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А р т е м і в 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773208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>7</w:t>
      </w:r>
      <w:r w:rsidR="00B62C17">
        <w:rPr>
          <w:sz w:val="40"/>
          <w:lang w:val="uk-UA"/>
        </w:rPr>
        <w:t>6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СЕСІЯ 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Ш Е Н Н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316E90" w:rsidRDefault="00E40425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23.12.2015</w:t>
      </w:r>
      <w:r w:rsidR="00316E90">
        <w:rPr>
          <w:lang w:val="uk-UA"/>
        </w:rPr>
        <w:t xml:space="preserve"> </w:t>
      </w:r>
      <w:r w:rsidR="00AF3FD9">
        <w:rPr>
          <w:lang w:val="uk-UA"/>
        </w:rPr>
        <w:t xml:space="preserve"> № </w:t>
      </w:r>
      <w:r>
        <w:rPr>
          <w:lang w:val="uk-UA"/>
        </w:rPr>
        <w:t>6/76-1358</w:t>
      </w:r>
    </w:p>
    <w:p w:rsidR="00AF3FD9" w:rsidRDefault="00AF3FD9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Артемівськ</w:t>
      </w:r>
      <w:r>
        <w:rPr>
          <w:lang w:val="uk-UA"/>
        </w:rPr>
        <w:tab/>
        <w:t xml:space="preserve"> </w:t>
      </w:r>
    </w:p>
    <w:p w:rsidR="00BF4AAA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</w:p>
    <w:p w:rsidR="00BF4AAA" w:rsidRPr="00833A5F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Про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надання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дозволу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К</w:t>
      </w:r>
      <w:r w:rsidR="009749EB">
        <w:rPr>
          <w:b/>
          <w:bCs/>
          <w:i/>
          <w:iCs/>
          <w:sz w:val="28"/>
          <w:lang w:val="uk-UA"/>
        </w:rPr>
        <w:t>омунальному підприємству «БАХМУТ-ВОДА»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на списання майна (основних засобів) комунальної власності територіальної громади м.Артемівська</w:t>
      </w:r>
    </w:p>
    <w:p w:rsidR="00BF4AAA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28"/>
          <w:lang w:val="uk-UA"/>
        </w:rPr>
      </w:pPr>
    </w:p>
    <w:p w:rsidR="00BF4AAA" w:rsidRDefault="00BF4AAA" w:rsidP="00DC5A23">
      <w:pPr>
        <w:ind w:firstLine="709"/>
        <w:jc w:val="both"/>
        <w:rPr>
          <w:sz w:val="28"/>
          <w:szCs w:val="28"/>
          <w:lang w:val="uk-UA"/>
        </w:rPr>
      </w:pPr>
      <w:r w:rsidRPr="00D07727">
        <w:rPr>
          <w:sz w:val="28"/>
          <w:szCs w:val="28"/>
          <w:lang w:val="uk-UA"/>
        </w:rPr>
        <w:t xml:space="preserve">Заслухавши інформацію </w:t>
      </w:r>
      <w:r w:rsidR="00FD3C0A">
        <w:rPr>
          <w:sz w:val="28"/>
          <w:szCs w:val="28"/>
          <w:lang w:val="uk-UA"/>
        </w:rPr>
        <w:t>від</w:t>
      </w:r>
      <w:r w:rsidR="00B0731B">
        <w:rPr>
          <w:sz w:val="28"/>
          <w:szCs w:val="28"/>
          <w:lang w:val="uk-UA"/>
        </w:rPr>
        <w:t xml:space="preserve"> 11.12.2015</w:t>
      </w:r>
      <w:r w:rsidR="00FD3C0A">
        <w:rPr>
          <w:sz w:val="28"/>
          <w:szCs w:val="28"/>
          <w:lang w:val="uk-UA"/>
        </w:rPr>
        <w:t xml:space="preserve"> </w:t>
      </w:r>
      <w:r w:rsidR="00B0731B">
        <w:rPr>
          <w:sz w:val="28"/>
          <w:szCs w:val="28"/>
          <w:lang w:val="uk-UA"/>
        </w:rPr>
        <w:t>№ до 01-4428-07</w:t>
      </w:r>
      <w:r w:rsidR="0064778D">
        <w:rPr>
          <w:sz w:val="28"/>
          <w:szCs w:val="28"/>
          <w:lang w:val="uk-UA"/>
        </w:rPr>
        <w:t xml:space="preserve"> </w:t>
      </w:r>
      <w:r w:rsidR="001F6039">
        <w:rPr>
          <w:sz w:val="28"/>
          <w:szCs w:val="28"/>
          <w:lang w:val="uk-UA"/>
        </w:rPr>
        <w:t xml:space="preserve">   </w:t>
      </w:r>
      <w:r w:rsidR="00D531D5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начальника </w:t>
      </w:r>
      <w:r w:rsidRPr="00D07727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 w:rsidR="004D7671">
        <w:rPr>
          <w:sz w:val="28"/>
          <w:szCs w:val="28"/>
          <w:lang w:val="uk-UA"/>
        </w:rPr>
        <w:t>Гладко</w:t>
      </w:r>
      <w:r w:rsidR="0043061F">
        <w:rPr>
          <w:sz w:val="28"/>
          <w:szCs w:val="28"/>
          <w:lang w:val="uk-UA"/>
        </w:rPr>
        <w:t xml:space="preserve">ї </w:t>
      </w:r>
      <w:r w:rsidR="004D7671">
        <w:rPr>
          <w:sz w:val="28"/>
          <w:szCs w:val="28"/>
          <w:lang w:val="uk-UA"/>
        </w:rPr>
        <w:t>О.О.</w:t>
      </w:r>
      <w:r>
        <w:rPr>
          <w:sz w:val="28"/>
          <w:szCs w:val="28"/>
          <w:lang w:val="uk-UA"/>
        </w:rPr>
        <w:t xml:space="preserve"> </w:t>
      </w:r>
      <w:r w:rsidR="001F6039">
        <w:rPr>
          <w:sz w:val="28"/>
          <w:szCs w:val="28"/>
          <w:lang w:val="uk-UA"/>
        </w:rPr>
        <w:t xml:space="preserve"> </w:t>
      </w:r>
      <w:r w:rsidR="00DC5A23">
        <w:rPr>
          <w:sz w:val="28"/>
          <w:szCs w:val="28"/>
          <w:lang w:val="uk-UA"/>
        </w:rPr>
        <w:t xml:space="preserve">щодо </w:t>
      </w:r>
      <w:r w:rsidRPr="00D14585">
        <w:rPr>
          <w:bCs/>
          <w:iCs/>
          <w:sz w:val="28"/>
          <w:lang w:val="uk-UA"/>
        </w:rPr>
        <w:t xml:space="preserve"> </w:t>
      </w:r>
      <w:r>
        <w:rPr>
          <w:bCs/>
          <w:iCs/>
          <w:sz w:val="28"/>
          <w:lang w:val="uk-UA"/>
        </w:rPr>
        <w:t>надання дозволу</w:t>
      </w:r>
      <w:r w:rsidR="0064778D" w:rsidRPr="0064778D">
        <w:rPr>
          <w:b/>
          <w:bCs/>
          <w:i/>
          <w:iCs/>
          <w:sz w:val="28"/>
          <w:lang w:val="uk-UA"/>
        </w:rPr>
        <w:t xml:space="preserve"> </w:t>
      </w:r>
      <w:r w:rsidR="0064778D" w:rsidRPr="0064778D">
        <w:rPr>
          <w:bCs/>
          <w:iCs/>
          <w:sz w:val="28"/>
          <w:lang w:val="uk-UA"/>
        </w:rPr>
        <w:t>Комунальному підприємству «БАХМУТ-ВОДА»</w:t>
      </w:r>
      <w:r w:rsidR="0064778D">
        <w:rPr>
          <w:b/>
          <w:bCs/>
          <w:i/>
          <w:iCs/>
          <w:sz w:val="28"/>
          <w:lang w:val="uk-UA"/>
        </w:rPr>
        <w:t xml:space="preserve"> </w:t>
      </w:r>
      <w:r w:rsidRPr="00D14585">
        <w:rPr>
          <w:bCs/>
          <w:iCs/>
          <w:sz w:val="28"/>
          <w:lang w:val="uk-UA"/>
        </w:rPr>
        <w:t xml:space="preserve"> на списання</w:t>
      </w:r>
      <w:r>
        <w:rPr>
          <w:bCs/>
          <w:iCs/>
          <w:sz w:val="28"/>
          <w:lang w:val="uk-UA"/>
        </w:rPr>
        <w:t xml:space="preserve"> майна (основних засобів) комунальної власності територіальної громади </w:t>
      </w:r>
      <w:r w:rsidR="004D7671">
        <w:rPr>
          <w:bCs/>
          <w:iCs/>
          <w:sz w:val="28"/>
          <w:lang w:val="uk-UA"/>
        </w:rPr>
        <w:t xml:space="preserve">  </w:t>
      </w:r>
      <w:r>
        <w:rPr>
          <w:bCs/>
          <w:iCs/>
          <w:sz w:val="28"/>
          <w:lang w:val="uk-UA"/>
        </w:rPr>
        <w:t>м</w:t>
      </w:r>
      <w:r w:rsidR="004D7671">
        <w:rPr>
          <w:bCs/>
          <w:iCs/>
          <w:sz w:val="28"/>
          <w:lang w:val="uk-UA"/>
        </w:rPr>
        <w:t>.</w:t>
      </w:r>
      <w:r>
        <w:rPr>
          <w:bCs/>
          <w:iCs/>
          <w:sz w:val="28"/>
          <w:lang w:val="uk-UA"/>
        </w:rPr>
        <w:t>Артемівська</w:t>
      </w:r>
      <w:r w:rsidRPr="009F49DA">
        <w:rPr>
          <w:sz w:val="28"/>
          <w:szCs w:val="28"/>
          <w:lang w:val="uk-UA"/>
        </w:rPr>
        <w:t>, враховуючи звіт про оцінку майна</w:t>
      </w:r>
      <w:r w:rsidR="0064778D">
        <w:rPr>
          <w:b/>
          <w:bCs/>
          <w:i/>
          <w:iCs/>
          <w:sz w:val="28"/>
          <w:lang w:val="uk-UA"/>
        </w:rPr>
        <w:t xml:space="preserve"> </w:t>
      </w:r>
      <w:r w:rsidRPr="009F49DA">
        <w:rPr>
          <w:sz w:val="28"/>
          <w:szCs w:val="28"/>
          <w:lang w:val="uk-UA"/>
        </w:rPr>
        <w:t xml:space="preserve">від </w:t>
      </w:r>
      <w:r w:rsidR="001A485D" w:rsidRPr="001A485D">
        <w:rPr>
          <w:sz w:val="28"/>
          <w:szCs w:val="28"/>
          <w:lang w:val="uk-UA"/>
        </w:rPr>
        <w:t>30</w:t>
      </w:r>
      <w:r w:rsidR="001F6039" w:rsidRPr="001A485D">
        <w:rPr>
          <w:sz w:val="28"/>
          <w:szCs w:val="28"/>
          <w:lang w:val="uk-UA"/>
        </w:rPr>
        <w:t>.06.2015</w:t>
      </w:r>
      <w:r w:rsidR="00B62C17">
        <w:rPr>
          <w:sz w:val="28"/>
          <w:szCs w:val="28"/>
          <w:lang w:val="uk-UA"/>
        </w:rPr>
        <w:t xml:space="preserve"> №005</w:t>
      </w:r>
      <w:r w:rsidRPr="009F49DA">
        <w:rPr>
          <w:sz w:val="28"/>
          <w:szCs w:val="28"/>
          <w:lang w:val="uk-UA"/>
        </w:rPr>
        <w:t>, виконан</w:t>
      </w:r>
      <w:r w:rsidR="001A485D">
        <w:rPr>
          <w:sz w:val="28"/>
          <w:szCs w:val="28"/>
          <w:lang w:val="uk-UA"/>
        </w:rPr>
        <w:t>ий</w:t>
      </w:r>
      <w:r w:rsidRPr="009F49DA">
        <w:rPr>
          <w:sz w:val="28"/>
          <w:szCs w:val="28"/>
          <w:lang w:val="uk-UA"/>
        </w:rPr>
        <w:t xml:space="preserve"> </w:t>
      </w:r>
      <w:r w:rsidR="00B62C17">
        <w:rPr>
          <w:sz w:val="28"/>
          <w:szCs w:val="28"/>
          <w:lang w:val="uk-UA"/>
        </w:rPr>
        <w:t>п</w:t>
      </w:r>
      <w:r w:rsidR="001A485D">
        <w:rPr>
          <w:sz w:val="28"/>
          <w:szCs w:val="28"/>
          <w:lang w:val="uk-UA"/>
        </w:rPr>
        <w:t>риватним підприємством «Фірма «Інженер»</w:t>
      </w:r>
      <w:r w:rsidRPr="009F49DA">
        <w:rPr>
          <w:sz w:val="28"/>
          <w:szCs w:val="28"/>
          <w:lang w:val="uk-UA"/>
        </w:rPr>
        <w:t>, висновок постійно діючої комісії</w:t>
      </w:r>
      <w:r w:rsidRPr="00D07727">
        <w:rPr>
          <w:sz w:val="28"/>
          <w:szCs w:val="28"/>
          <w:lang w:val="uk-UA"/>
        </w:rPr>
        <w:t xml:space="preserve"> щодо узгодження списання майна (основних засобів) комунальної власності територіальної громади м.</w:t>
      </w:r>
      <w:r w:rsidR="000C59A8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Артемівська Управління муніципального розвитку Артемівської міської ради</w:t>
      </w:r>
      <w:r>
        <w:rPr>
          <w:sz w:val="28"/>
          <w:szCs w:val="28"/>
          <w:lang w:val="uk-UA"/>
        </w:rPr>
        <w:t xml:space="preserve"> </w:t>
      </w:r>
      <w:r w:rsidRPr="008C4C5F">
        <w:rPr>
          <w:sz w:val="28"/>
          <w:szCs w:val="28"/>
          <w:lang w:val="uk-UA"/>
        </w:rPr>
        <w:t xml:space="preserve">від </w:t>
      </w:r>
      <w:r w:rsidR="00B0731B">
        <w:rPr>
          <w:sz w:val="28"/>
          <w:szCs w:val="28"/>
          <w:lang w:val="uk-UA"/>
        </w:rPr>
        <w:t>11.1</w:t>
      </w:r>
      <w:r w:rsidR="00B62C17">
        <w:rPr>
          <w:sz w:val="28"/>
          <w:szCs w:val="28"/>
          <w:lang w:val="uk-UA"/>
        </w:rPr>
        <w:t>2</w:t>
      </w:r>
      <w:r w:rsidR="00B0731B">
        <w:rPr>
          <w:sz w:val="28"/>
          <w:szCs w:val="28"/>
          <w:lang w:val="uk-UA"/>
        </w:rPr>
        <w:t>.2015</w:t>
      </w:r>
      <w:r w:rsidRPr="008C4C5F">
        <w:rPr>
          <w:sz w:val="28"/>
          <w:szCs w:val="28"/>
          <w:lang w:val="uk-UA"/>
        </w:rPr>
        <w:t xml:space="preserve"> року</w:t>
      </w:r>
      <w:r w:rsidRPr="00D0772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</w:t>
      </w:r>
      <w:r w:rsidRPr="00D07727">
        <w:rPr>
          <w:sz w:val="28"/>
          <w:szCs w:val="28"/>
          <w:lang w:val="uk-UA"/>
        </w:rPr>
        <w:t>П</w:t>
      </w:r>
      <w:r>
        <w:rPr>
          <w:bCs/>
          <w:iCs/>
          <w:sz w:val="28"/>
          <w:szCs w:val="28"/>
          <w:lang w:val="uk-UA"/>
        </w:rPr>
        <w:t>орядку</w:t>
      </w:r>
      <w:r w:rsidRPr="00D07727">
        <w:rPr>
          <w:bCs/>
          <w:iCs/>
          <w:sz w:val="28"/>
          <w:szCs w:val="28"/>
          <w:lang w:val="uk-UA"/>
        </w:rPr>
        <w:t xml:space="preserve"> організації списання майна (основних засобів) комунальної власності територіальної громади</w:t>
      </w:r>
      <w:r>
        <w:rPr>
          <w:bCs/>
          <w:iCs/>
          <w:sz w:val="28"/>
          <w:szCs w:val="28"/>
          <w:lang w:val="uk-UA"/>
        </w:rPr>
        <w:t xml:space="preserve"> м. Артемівська, затвердженого</w:t>
      </w:r>
      <w:r w:rsidRPr="00D07727">
        <w:rPr>
          <w:bCs/>
          <w:iCs/>
          <w:sz w:val="28"/>
          <w:szCs w:val="28"/>
          <w:lang w:val="uk-UA"/>
        </w:rPr>
        <w:t xml:space="preserve"> рішенням Артемівської  міської ради від </w:t>
      </w:r>
      <w:r w:rsidRPr="00D07727">
        <w:rPr>
          <w:sz w:val="28"/>
          <w:szCs w:val="28"/>
          <w:lang w:val="uk-UA"/>
        </w:rPr>
        <w:t xml:space="preserve">26.09.2012 </w:t>
      </w:r>
      <w:r w:rsidR="001F6039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№6/28-504</w:t>
      </w:r>
      <w:r>
        <w:rPr>
          <w:sz w:val="28"/>
          <w:szCs w:val="28"/>
          <w:lang w:val="uk-UA"/>
        </w:rPr>
        <w:t xml:space="preserve">,  </w:t>
      </w:r>
      <w:r w:rsidRPr="00D07727">
        <w:rPr>
          <w:sz w:val="28"/>
          <w:szCs w:val="28"/>
          <w:lang w:val="uk-UA"/>
        </w:rPr>
        <w:t xml:space="preserve">керуючись </w:t>
      </w:r>
      <w:r w:rsidR="004D7671">
        <w:rPr>
          <w:sz w:val="28"/>
          <w:szCs w:val="28"/>
          <w:lang w:val="uk-UA"/>
        </w:rPr>
        <w:t xml:space="preserve">  </w:t>
      </w:r>
      <w:r w:rsidRPr="00D07727">
        <w:rPr>
          <w:sz w:val="28"/>
          <w:szCs w:val="28"/>
          <w:lang w:val="uk-UA"/>
        </w:rPr>
        <w:t>ст. ст.26,</w:t>
      </w:r>
      <w:r w:rsidR="00DC5A23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 xml:space="preserve">60 Закону України від 21.05.97 </w:t>
      </w:r>
      <w:r w:rsidR="001F6039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№</w:t>
      </w:r>
      <w:r w:rsidR="004D7671">
        <w:rPr>
          <w:sz w:val="28"/>
          <w:szCs w:val="28"/>
          <w:lang w:val="uk-UA"/>
        </w:rPr>
        <w:t xml:space="preserve"> </w:t>
      </w:r>
      <w:r w:rsidRPr="00D07727">
        <w:rPr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BF4AAA">
      <w:pPr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481EE9" w:rsidRDefault="00DC5A23" w:rsidP="00DC1570">
      <w:pPr>
        <w:tabs>
          <w:tab w:val="left" w:pos="-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AAA">
        <w:rPr>
          <w:sz w:val="28"/>
          <w:szCs w:val="28"/>
          <w:lang w:val="uk-UA"/>
        </w:rPr>
        <w:t>1</w:t>
      </w:r>
      <w:r w:rsidR="004D7671">
        <w:rPr>
          <w:sz w:val="28"/>
          <w:szCs w:val="28"/>
          <w:lang w:val="uk-UA"/>
        </w:rPr>
        <w:t>.</w:t>
      </w:r>
      <w:r w:rsidR="00BF4AAA" w:rsidRPr="00B73714">
        <w:rPr>
          <w:sz w:val="28"/>
          <w:szCs w:val="28"/>
          <w:lang w:val="uk-UA"/>
        </w:rPr>
        <w:t xml:space="preserve">Надати дозвіл </w:t>
      </w:r>
      <w:r w:rsidR="0064778D" w:rsidRPr="0064778D">
        <w:rPr>
          <w:bCs/>
          <w:iCs/>
          <w:sz w:val="28"/>
          <w:lang w:val="uk-UA"/>
        </w:rPr>
        <w:t>Комунальному підприємству «БАХМУТ-ВОДА»</w:t>
      </w:r>
      <w:r w:rsidR="00BF4AAA" w:rsidRPr="00B73714">
        <w:rPr>
          <w:sz w:val="28"/>
          <w:szCs w:val="28"/>
          <w:lang w:val="uk-UA"/>
        </w:rPr>
        <w:t xml:space="preserve">  на списання майна (основних засобів) комунальної власності територіальної громади м.Артемівська</w:t>
      </w:r>
      <w:r w:rsidR="00481EE9">
        <w:rPr>
          <w:sz w:val="28"/>
          <w:szCs w:val="28"/>
          <w:lang w:val="uk-UA"/>
        </w:rPr>
        <w:t>,</w:t>
      </w:r>
      <w:r w:rsidR="00481EE9" w:rsidRPr="00481EE9">
        <w:rPr>
          <w:sz w:val="28"/>
          <w:szCs w:val="28"/>
          <w:lang w:val="uk-UA"/>
        </w:rPr>
        <w:t xml:space="preserve"> </w:t>
      </w:r>
      <w:r w:rsidR="00481EE9" w:rsidRPr="00B73714">
        <w:rPr>
          <w:sz w:val="28"/>
          <w:szCs w:val="28"/>
          <w:lang w:val="uk-UA"/>
        </w:rPr>
        <w:t>як</w:t>
      </w:r>
      <w:r w:rsidR="00310564">
        <w:rPr>
          <w:sz w:val="28"/>
          <w:szCs w:val="28"/>
          <w:lang w:val="uk-UA"/>
        </w:rPr>
        <w:t>е</w:t>
      </w:r>
      <w:r w:rsidR="00481EE9" w:rsidRPr="00B73714">
        <w:rPr>
          <w:sz w:val="28"/>
          <w:szCs w:val="28"/>
          <w:lang w:val="uk-UA"/>
        </w:rPr>
        <w:t xml:space="preserve"> знаходиться на його балансі</w:t>
      </w:r>
      <w:r w:rsidR="00B62C17">
        <w:rPr>
          <w:sz w:val="28"/>
          <w:szCs w:val="28"/>
          <w:lang w:val="uk-UA"/>
        </w:rPr>
        <w:t>,</w:t>
      </w:r>
      <w:r w:rsidR="0064778D" w:rsidRPr="0064778D">
        <w:rPr>
          <w:bCs/>
          <w:sz w:val="28"/>
          <w:szCs w:val="28"/>
          <w:lang w:val="uk-UA"/>
        </w:rPr>
        <w:t xml:space="preserve"> </w:t>
      </w:r>
      <w:r w:rsidR="0064778D">
        <w:rPr>
          <w:bCs/>
          <w:sz w:val="28"/>
          <w:szCs w:val="28"/>
          <w:lang w:val="uk-UA"/>
        </w:rPr>
        <w:t>згідно переліку  (дода</w:t>
      </w:r>
      <w:r w:rsidR="004D0CBB">
        <w:rPr>
          <w:bCs/>
          <w:sz w:val="28"/>
          <w:szCs w:val="28"/>
          <w:lang w:val="uk-UA"/>
        </w:rPr>
        <w:t>ється</w:t>
      </w:r>
      <w:r w:rsidR="0064778D">
        <w:rPr>
          <w:bCs/>
          <w:sz w:val="28"/>
          <w:szCs w:val="28"/>
          <w:lang w:val="uk-UA"/>
        </w:rPr>
        <w:t>).</w:t>
      </w:r>
    </w:p>
    <w:p w:rsidR="0083544C" w:rsidRDefault="00DC5A23" w:rsidP="0064778D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4AAA" w:rsidRDefault="000D1558" w:rsidP="00AF7DD0">
      <w:pPr>
        <w:tabs>
          <w:tab w:val="left" w:pos="426"/>
          <w:tab w:val="left" w:pos="709"/>
        </w:tabs>
        <w:jc w:val="both"/>
        <w:rPr>
          <w:bCs/>
          <w:iCs/>
          <w:sz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F4AAA">
        <w:rPr>
          <w:sz w:val="28"/>
          <w:szCs w:val="28"/>
          <w:lang w:val="uk-UA"/>
        </w:rPr>
        <w:t>2.</w:t>
      </w:r>
      <w:r w:rsidR="00AF7DD0">
        <w:rPr>
          <w:sz w:val="28"/>
          <w:szCs w:val="28"/>
          <w:lang w:val="uk-UA"/>
        </w:rPr>
        <w:t xml:space="preserve"> </w:t>
      </w:r>
      <w:r w:rsidR="001A485D" w:rsidRPr="0064778D">
        <w:rPr>
          <w:bCs/>
          <w:iCs/>
          <w:sz w:val="28"/>
          <w:lang w:val="uk-UA"/>
        </w:rPr>
        <w:t>Комунальному підприємству «БАХМУТ-ВОДА»</w:t>
      </w:r>
      <w:r w:rsidR="004D0CBB">
        <w:rPr>
          <w:bCs/>
          <w:iCs/>
          <w:sz w:val="28"/>
          <w:lang w:val="uk-UA"/>
        </w:rPr>
        <w:t xml:space="preserve"> </w:t>
      </w:r>
      <w:r w:rsidR="00BF4AAA">
        <w:rPr>
          <w:sz w:val="28"/>
          <w:szCs w:val="28"/>
          <w:lang w:val="uk-UA"/>
        </w:rPr>
        <w:t>(</w:t>
      </w:r>
      <w:r w:rsidR="001A485D">
        <w:rPr>
          <w:sz w:val="28"/>
          <w:szCs w:val="28"/>
          <w:lang w:val="uk-UA"/>
        </w:rPr>
        <w:t>Трущін</w:t>
      </w:r>
      <w:r w:rsidR="00BF4AAA">
        <w:rPr>
          <w:sz w:val="28"/>
          <w:szCs w:val="28"/>
          <w:lang w:val="uk-UA"/>
        </w:rPr>
        <w:t>) у місячний термін в установленому порядку:</w:t>
      </w:r>
    </w:p>
    <w:p w:rsidR="00BF4AAA" w:rsidRPr="002402B6" w:rsidRDefault="00BF4AAA" w:rsidP="004078DA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402B6">
        <w:rPr>
          <w:rFonts w:ascii="Times New Roman" w:hAnsi="Times New Roman"/>
          <w:sz w:val="28"/>
          <w:szCs w:val="28"/>
          <w:lang w:val="uk-UA"/>
        </w:rPr>
        <w:t>2.1.</w:t>
      </w:r>
      <w:r w:rsidRPr="002402B6">
        <w:rPr>
          <w:rFonts w:ascii="Times New Roman" w:hAnsi="Times New Roman"/>
          <w:sz w:val="28"/>
          <w:szCs w:val="28"/>
          <w:lang w:val="uk-UA"/>
        </w:rPr>
        <w:tab/>
        <w:t>Підготувати акт</w:t>
      </w:r>
      <w:r w:rsidR="002402B6" w:rsidRPr="002402B6">
        <w:rPr>
          <w:rFonts w:ascii="Times New Roman" w:hAnsi="Times New Roman"/>
          <w:sz w:val="28"/>
          <w:szCs w:val="28"/>
          <w:lang w:val="uk-UA"/>
        </w:rPr>
        <w:t>и</w:t>
      </w:r>
      <w:r w:rsidR="004D0CBB" w:rsidRPr="004D0CBB">
        <w:rPr>
          <w:bCs/>
          <w:iCs/>
          <w:sz w:val="28"/>
          <w:lang w:val="uk-UA"/>
        </w:rPr>
        <w:t xml:space="preserve"> </w:t>
      </w:r>
      <w:r w:rsidR="004D0CBB">
        <w:rPr>
          <w:bCs/>
          <w:iCs/>
          <w:sz w:val="28"/>
          <w:lang w:val="uk-UA"/>
        </w:rPr>
        <w:t xml:space="preserve"> </w:t>
      </w:r>
      <w:r w:rsidR="004D0CBB" w:rsidRPr="004D0CBB">
        <w:rPr>
          <w:rFonts w:ascii="Times New Roman" w:hAnsi="Times New Roman"/>
          <w:bCs/>
          <w:iCs/>
          <w:sz w:val="28"/>
          <w:lang w:val="uk-UA"/>
        </w:rPr>
        <w:t>про</w:t>
      </w:r>
      <w:r w:rsidR="004D0CBB" w:rsidRPr="004078DA">
        <w:rPr>
          <w:bCs/>
          <w:iCs/>
          <w:sz w:val="28"/>
          <w:lang w:val="uk-UA"/>
        </w:rPr>
        <w:t xml:space="preserve"> 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списання майна (основних засобів) комунальної власності територіальної громади м.Артемівська, визначеного у </w:t>
      </w:r>
      <w:r w:rsidR="004D0CBB">
        <w:rPr>
          <w:rFonts w:ascii="Times New Roman" w:hAnsi="Times New Roman"/>
          <w:sz w:val="28"/>
          <w:szCs w:val="28"/>
          <w:lang w:val="uk-UA"/>
        </w:rPr>
        <w:lastRenderedPageBreak/>
        <w:t>додатку до цього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 рішення, та надати </w:t>
      </w:r>
      <w:r w:rsidR="002402B6">
        <w:rPr>
          <w:rFonts w:ascii="Times New Roman" w:hAnsi="Times New Roman"/>
          <w:sz w:val="28"/>
          <w:szCs w:val="28"/>
          <w:lang w:val="uk-UA"/>
        </w:rPr>
        <w:t>їх</w:t>
      </w:r>
      <w:r w:rsidRPr="002402B6">
        <w:rPr>
          <w:rFonts w:ascii="Times New Roman" w:hAnsi="Times New Roman"/>
          <w:sz w:val="28"/>
          <w:szCs w:val="28"/>
          <w:lang w:val="uk-UA"/>
        </w:rPr>
        <w:t xml:space="preserve"> до Управління муніципального розвитку Артемівської міської ради (</w:t>
      </w:r>
      <w:r w:rsidR="002402B6">
        <w:rPr>
          <w:rFonts w:ascii="Times New Roman" w:hAnsi="Times New Roman"/>
          <w:sz w:val="28"/>
          <w:szCs w:val="28"/>
          <w:lang w:val="uk-UA"/>
        </w:rPr>
        <w:t>Гладка</w:t>
      </w:r>
      <w:r w:rsidRPr="002402B6">
        <w:rPr>
          <w:rFonts w:ascii="Times New Roman" w:hAnsi="Times New Roman"/>
          <w:sz w:val="28"/>
          <w:szCs w:val="28"/>
          <w:lang w:val="uk-UA"/>
        </w:rPr>
        <w:t>).</w:t>
      </w:r>
    </w:p>
    <w:p w:rsidR="00BF4AAA" w:rsidRPr="00E42475" w:rsidRDefault="002A652C" w:rsidP="002A652C">
      <w:pPr>
        <w:pStyle w:val="1"/>
        <w:spacing w:line="301" w:lineRule="atLeast"/>
        <w:jc w:val="both"/>
        <w:rPr>
          <w:bCs/>
          <w:iCs/>
        </w:rPr>
      </w:pPr>
      <w:r>
        <w:rPr>
          <w:bCs/>
          <w:iCs/>
        </w:rPr>
        <w:t xml:space="preserve">         </w:t>
      </w:r>
      <w:r w:rsidR="00BF4AAA" w:rsidRPr="002402B6">
        <w:rPr>
          <w:bCs/>
          <w:iCs/>
        </w:rPr>
        <w:t>2.2.</w:t>
      </w:r>
      <w:r w:rsidR="00AF7DD0">
        <w:rPr>
          <w:bCs/>
          <w:iCs/>
        </w:rPr>
        <w:t xml:space="preserve"> </w:t>
      </w:r>
      <w:r w:rsidR="00BF4AAA" w:rsidRPr="002402B6">
        <w:rPr>
          <w:bCs/>
          <w:iCs/>
          <w:szCs w:val="28"/>
        </w:rPr>
        <w:t xml:space="preserve">Вжити заходи щодо  зняття </w:t>
      </w:r>
      <w:r w:rsidR="001F6039" w:rsidRPr="002402B6">
        <w:rPr>
          <w:szCs w:val="28"/>
        </w:rPr>
        <w:t>майна (основних засобів) комунальної власності територіальної громади м.Артемівська</w:t>
      </w:r>
      <w:r w:rsidR="00BF4AAA">
        <w:rPr>
          <w:szCs w:val="28"/>
        </w:rPr>
        <w:t>, визначен</w:t>
      </w:r>
      <w:r w:rsidR="00555FEF">
        <w:rPr>
          <w:szCs w:val="28"/>
        </w:rPr>
        <w:t>их</w:t>
      </w:r>
      <w:r w:rsidR="00BF4AAA">
        <w:rPr>
          <w:szCs w:val="28"/>
        </w:rPr>
        <w:t xml:space="preserve"> у </w:t>
      </w:r>
      <w:r w:rsidR="004D0CBB">
        <w:rPr>
          <w:szCs w:val="28"/>
        </w:rPr>
        <w:t>додатку до</w:t>
      </w:r>
      <w:r w:rsidR="00BF4AAA">
        <w:rPr>
          <w:szCs w:val="28"/>
        </w:rPr>
        <w:t xml:space="preserve"> цього рішення, </w:t>
      </w:r>
      <w:r w:rsidR="00BF4AAA" w:rsidRPr="00C57CE0">
        <w:rPr>
          <w:bCs/>
          <w:iCs/>
          <w:szCs w:val="28"/>
        </w:rPr>
        <w:t xml:space="preserve">з обліку </w:t>
      </w:r>
      <w:r w:rsidR="00555FEF">
        <w:rPr>
          <w:bCs/>
          <w:iCs/>
        </w:rPr>
        <w:t>у</w:t>
      </w:r>
      <w:r w:rsidR="00BF4AAA">
        <w:rPr>
          <w:bCs/>
          <w:iCs/>
        </w:rPr>
        <w:t xml:space="preserve"> </w:t>
      </w:r>
      <w:r w:rsidR="0013741A">
        <w:rPr>
          <w:bCs/>
          <w:iCs/>
        </w:rPr>
        <w:t xml:space="preserve">територіальному сервісному центрі 1442 Регіонального сервісного центру МВС в </w:t>
      </w:r>
      <w:r w:rsidR="0013741A" w:rsidRPr="002A652C">
        <w:rPr>
          <w:color w:val="000000"/>
          <w:szCs w:val="28"/>
          <w:shd w:val="clear" w:color="auto" w:fill="FFFFFF"/>
        </w:rPr>
        <w:t>Донецькій області</w:t>
      </w:r>
      <w:r w:rsidR="00BC2EDB">
        <w:rPr>
          <w:szCs w:val="28"/>
        </w:rPr>
        <w:t>,</w:t>
      </w:r>
      <w:r w:rsidR="00BF4AAA">
        <w:rPr>
          <w:bCs/>
          <w:iCs/>
        </w:rPr>
        <w:t xml:space="preserve"> </w:t>
      </w:r>
      <w:r w:rsidRPr="002A652C">
        <w:rPr>
          <w:color w:val="000000"/>
          <w:szCs w:val="28"/>
          <w:shd w:val="clear" w:color="auto" w:fill="FFFFFF"/>
        </w:rPr>
        <w:t>Державн</w:t>
      </w:r>
      <w:r>
        <w:rPr>
          <w:color w:val="000000"/>
          <w:szCs w:val="28"/>
          <w:shd w:val="clear" w:color="auto" w:fill="FFFFFF"/>
        </w:rPr>
        <w:t xml:space="preserve">ій </w:t>
      </w:r>
      <w:r w:rsidRPr="002A652C">
        <w:rPr>
          <w:color w:val="000000"/>
          <w:szCs w:val="28"/>
          <w:shd w:val="clear" w:color="auto" w:fill="FFFFFF"/>
        </w:rPr>
        <w:t xml:space="preserve"> інспекці</w:t>
      </w:r>
      <w:r>
        <w:rPr>
          <w:color w:val="000000"/>
          <w:szCs w:val="28"/>
          <w:shd w:val="clear" w:color="auto" w:fill="FFFFFF"/>
        </w:rPr>
        <w:t>ї</w:t>
      </w:r>
      <w:r w:rsidRPr="002A652C">
        <w:rPr>
          <w:color w:val="000000"/>
          <w:szCs w:val="28"/>
          <w:shd w:val="clear" w:color="auto" w:fill="FFFFFF"/>
        </w:rPr>
        <w:t xml:space="preserve"> сільського господарства в Донецькій області</w:t>
      </w:r>
      <w:r>
        <w:rPr>
          <w:color w:val="000000"/>
          <w:szCs w:val="28"/>
          <w:shd w:val="clear" w:color="auto" w:fill="FFFFFF"/>
        </w:rPr>
        <w:t xml:space="preserve"> та </w:t>
      </w:r>
      <w:r w:rsidR="00817BF4" w:rsidRPr="00817BF4">
        <w:rPr>
          <w:color w:val="333333"/>
          <w:szCs w:val="28"/>
        </w:rPr>
        <w:t xml:space="preserve">Держгірпромнагляду </w:t>
      </w:r>
      <w:r w:rsidRPr="002A652C">
        <w:rPr>
          <w:bCs/>
          <w:color w:val="222222"/>
          <w:szCs w:val="28"/>
        </w:rPr>
        <w:t>в Донец</w:t>
      </w:r>
      <w:r>
        <w:rPr>
          <w:bCs/>
          <w:color w:val="222222"/>
          <w:szCs w:val="28"/>
        </w:rPr>
        <w:t>ь</w:t>
      </w:r>
      <w:r w:rsidRPr="002A652C">
        <w:rPr>
          <w:bCs/>
          <w:color w:val="222222"/>
          <w:szCs w:val="28"/>
        </w:rPr>
        <w:t>к</w:t>
      </w:r>
      <w:r>
        <w:rPr>
          <w:bCs/>
          <w:color w:val="222222"/>
          <w:szCs w:val="28"/>
        </w:rPr>
        <w:t>і</w:t>
      </w:r>
      <w:r w:rsidRPr="002A652C">
        <w:rPr>
          <w:bCs/>
          <w:color w:val="222222"/>
          <w:szCs w:val="28"/>
        </w:rPr>
        <w:t>й област</w:t>
      </w:r>
      <w:r>
        <w:rPr>
          <w:bCs/>
          <w:color w:val="222222"/>
          <w:szCs w:val="28"/>
        </w:rPr>
        <w:t xml:space="preserve">і у </w:t>
      </w:r>
      <w:r w:rsidR="00BF4AAA" w:rsidRPr="002A652C">
        <w:rPr>
          <w:bCs/>
          <w:iCs/>
        </w:rPr>
        <w:t>відповідності з діючим законодавством.</w:t>
      </w:r>
    </w:p>
    <w:p w:rsidR="00E42475" w:rsidRDefault="00E42475" w:rsidP="00E42475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lang w:val="uk-UA"/>
        </w:rPr>
        <w:t>2.3. Оприбуткувати матеріали від розукомплектування майна</w:t>
      </w:r>
      <w:r w:rsidR="00155D50" w:rsidRPr="00271B98">
        <w:rPr>
          <w:bCs/>
          <w:iCs/>
          <w:sz w:val="28"/>
          <w:szCs w:val="28"/>
          <w:lang w:val="uk-UA"/>
        </w:rPr>
        <w:t>(основних засобів)</w:t>
      </w:r>
      <w:r w:rsidR="00155D50" w:rsidRPr="00B62C17">
        <w:rPr>
          <w:sz w:val="28"/>
          <w:szCs w:val="28"/>
          <w:lang w:val="uk-UA"/>
        </w:rPr>
        <w:t xml:space="preserve"> </w:t>
      </w:r>
      <w:r w:rsidRPr="0039236C">
        <w:rPr>
          <w:sz w:val="28"/>
          <w:szCs w:val="28"/>
          <w:lang w:val="uk-UA"/>
        </w:rPr>
        <w:t>комунальної власності територіальної громади м.Артемівська,</w:t>
      </w:r>
      <w:r>
        <w:rPr>
          <w:bCs/>
          <w:iCs/>
          <w:sz w:val="28"/>
          <w:lang w:val="uk-UA"/>
        </w:rPr>
        <w:t xml:space="preserve"> визначеного  у </w:t>
      </w:r>
      <w:r w:rsidR="00B62C17">
        <w:rPr>
          <w:bCs/>
          <w:iCs/>
          <w:sz w:val="28"/>
          <w:lang w:val="uk-UA"/>
        </w:rPr>
        <w:t>додатку до</w:t>
      </w:r>
      <w:r>
        <w:rPr>
          <w:bCs/>
          <w:iCs/>
          <w:sz w:val="28"/>
          <w:lang w:val="uk-UA"/>
        </w:rPr>
        <w:t xml:space="preserve"> цього рішення, у відповідності із діючим законодавством, і надати до </w:t>
      </w:r>
      <w:r w:rsidRPr="0039236C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>
        <w:rPr>
          <w:sz w:val="28"/>
          <w:szCs w:val="28"/>
          <w:lang w:val="uk-UA"/>
        </w:rPr>
        <w:t>(Гладка) документи про їх оприбуткування.</w:t>
      </w:r>
    </w:p>
    <w:p w:rsidR="00E42475" w:rsidRPr="004078DA" w:rsidRDefault="00E42475" w:rsidP="00E42475">
      <w:pPr>
        <w:tabs>
          <w:tab w:val="left" w:pos="426"/>
        </w:tabs>
        <w:ind w:firstLine="709"/>
        <w:jc w:val="both"/>
        <w:rPr>
          <w:bCs/>
          <w:iCs/>
          <w:sz w:val="28"/>
          <w:lang w:val="uk-UA"/>
        </w:rPr>
      </w:pPr>
      <w:r w:rsidRPr="00F511D2">
        <w:rPr>
          <w:bCs/>
          <w:iCs/>
          <w:sz w:val="28"/>
          <w:lang w:val="uk-UA"/>
        </w:rPr>
        <w:t>2.</w:t>
      </w:r>
      <w:r>
        <w:rPr>
          <w:bCs/>
          <w:iCs/>
          <w:sz w:val="28"/>
          <w:lang w:val="uk-UA"/>
        </w:rPr>
        <w:t>4</w:t>
      </w:r>
      <w:r w:rsidRPr="00F511D2">
        <w:rPr>
          <w:bCs/>
          <w:iCs/>
          <w:sz w:val="28"/>
          <w:lang w:val="uk-UA"/>
        </w:rPr>
        <w:t>.</w:t>
      </w:r>
      <w:r>
        <w:rPr>
          <w:bCs/>
          <w:iCs/>
          <w:sz w:val="28"/>
          <w:lang w:val="uk-UA"/>
        </w:rPr>
        <w:t xml:space="preserve"> П</w:t>
      </w:r>
      <w:r w:rsidRPr="004078DA">
        <w:rPr>
          <w:bCs/>
          <w:iCs/>
          <w:sz w:val="28"/>
          <w:lang w:val="uk-UA"/>
        </w:rPr>
        <w:t xml:space="preserve">ісля оприбуткування матеріалів від розукомплектування майна, у відповідності із діючим законодавством, надати звіт про списання майна </w:t>
      </w:r>
      <w:r w:rsidRPr="00271B98">
        <w:rPr>
          <w:bCs/>
          <w:iCs/>
          <w:sz w:val="28"/>
          <w:szCs w:val="28"/>
          <w:lang w:val="uk-UA"/>
        </w:rPr>
        <w:t>(основних засобів)</w:t>
      </w:r>
      <w:r w:rsidR="00B62C17" w:rsidRPr="00B62C17">
        <w:rPr>
          <w:sz w:val="28"/>
          <w:szCs w:val="28"/>
          <w:lang w:val="uk-UA"/>
        </w:rPr>
        <w:t xml:space="preserve"> </w:t>
      </w:r>
      <w:r w:rsidR="00B62C17" w:rsidRPr="0039236C">
        <w:rPr>
          <w:sz w:val="28"/>
          <w:szCs w:val="28"/>
          <w:lang w:val="uk-UA"/>
        </w:rPr>
        <w:t>комунальної власності територіальної громади м.Артемівська</w:t>
      </w:r>
      <w:r w:rsidR="00B62C17">
        <w:rPr>
          <w:bCs/>
          <w:iCs/>
          <w:sz w:val="28"/>
          <w:szCs w:val="28"/>
          <w:lang w:val="uk-UA"/>
        </w:rPr>
        <w:t xml:space="preserve">  </w:t>
      </w:r>
      <w:r w:rsidRPr="00271B98">
        <w:rPr>
          <w:bCs/>
          <w:iCs/>
          <w:sz w:val="28"/>
          <w:szCs w:val="28"/>
          <w:lang w:val="uk-UA"/>
        </w:rPr>
        <w:t>до</w:t>
      </w:r>
      <w:r w:rsidRPr="004078DA">
        <w:rPr>
          <w:bCs/>
          <w:iCs/>
          <w:sz w:val="28"/>
          <w:lang w:val="uk-UA"/>
        </w:rPr>
        <w:t xml:space="preserve"> Управління муніципального розвитку Артемівської міської ради (Гладка).</w:t>
      </w:r>
    </w:p>
    <w:p w:rsidR="00BF4AAA" w:rsidRDefault="00BC2EDB" w:rsidP="004078DA">
      <w:pPr>
        <w:tabs>
          <w:tab w:val="left" w:pos="426"/>
        </w:tabs>
        <w:ind w:firstLine="709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 xml:space="preserve">             </w:t>
      </w:r>
    </w:p>
    <w:p w:rsidR="00BF4AAA" w:rsidRDefault="009B4CCF" w:rsidP="002402B6">
      <w:pPr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>
        <w:rPr>
          <w:bCs/>
          <w:iCs/>
          <w:sz w:val="28"/>
          <w:lang w:val="uk-UA"/>
        </w:rPr>
        <w:tab/>
      </w:r>
      <w:r w:rsidR="00BF4AAA">
        <w:rPr>
          <w:bCs/>
          <w:iCs/>
          <w:sz w:val="28"/>
          <w:lang w:val="uk-UA"/>
        </w:rPr>
        <w:t>3.</w:t>
      </w:r>
      <w:r w:rsidR="00AF7DD0">
        <w:rPr>
          <w:bCs/>
          <w:iCs/>
          <w:sz w:val="28"/>
          <w:lang w:val="uk-UA"/>
        </w:rPr>
        <w:t xml:space="preserve"> </w:t>
      </w:r>
      <w:r w:rsidR="00BF4AAA">
        <w:rPr>
          <w:bCs/>
          <w:iCs/>
          <w:sz w:val="28"/>
          <w:lang w:val="uk-UA"/>
        </w:rPr>
        <w:t xml:space="preserve">Організаційне виконання рішення покласти на </w:t>
      </w:r>
      <w:r w:rsidR="00BC2EDB" w:rsidRPr="0064778D">
        <w:rPr>
          <w:bCs/>
          <w:iCs/>
          <w:sz w:val="28"/>
          <w:lang w:val="uk-UA"/>
        </w:rPr>
        <w:t>Комунальн</w:t>
      </w:r>
      <w:r w:rsidR="00B62C17">
        <w:rPr>
          <w:bCs/>
          <w:iCs/>
          <w:sz w:val="28"/>
          <w:lang w:val="uk-UA"/>
        </w:rPr>
        <w:t xml:space="preserve">е </w:t>
      </w:r>
      <w:r w:rsidR="00BC2EDB" w:rsidRPr="0064778D">
        <w:rPr>
          <w:bCs/>
          <w:iCs/>
          <w:sz w:val="28"/>
          <w:lang w:val="uk-UA"/>
        </w:rPr>
        <w:t>підприємств</w:t>
      </w:r>
      <w:r w:rsidR="00B62C17">
        <w:rPr>
          <w:bCs/>
          <w:iCs/>
          <w:sz w:val="28"/>
          <w:lang w:val="uk-UA"/>
        </w:rPr>
        <w:t>о</w:t>
      </w:r>
      <w:r w:rsidR="00BC2EDB" w:rsidRPr="0064778D">
        <w:rPr>
          <w:bCs/>
          <w:iCs/>
          <w:sz w:val="28"/>
          <w:lang w:val="uk-UA"/>
        </w:rPr>
        <w:t xml:space="preserve"> «БАХМУТ-ВОДА»</w:t>
      </w:r>
      <w:r w:rsidR="00BC2EDB">
        <w:rPr>
          <w:bCs/>
          <w:iCs/>
          <w:sz w:val="28"/>
          <w:lang w:val="uk-UA"/>
        </w:rPr>
        <w:t xml:space="preserve"> </w:t>
      </w:r>
      <w:r w:rsidR="00BC2EDB">
        <w:rPr>
          <w:sz w:val="28"/>
          <w:szCs w:val="28"/>
          <w:lang w:val="uk-UA"/>
        </w:rPr>
        <w:t>(Трущін)</w:t>
      </w:r>
      <w:r w:rsidR="00BF4AAA">
        <w:rPr>
          <w:bCs/>
          <w:iCs/>
          <w:sz w:val="28"/>
          <w:lang w:val="uk-UA"/>
        </w:rPr>
        <w:t xml:space="preserve">, Управління муніципального розвитку Артемівської міської ради </w:t>
      </w:r>
      <w:r w:rsidR="00BF4AAA">
        <w:rPr>
          <w:iCs/>
          <w:color w:val="000000"/>
          <w:sz w:val="28"/>
          <w:lang w:val="uk-UA"/>
        </w:rPr>
        <w:t>(</w:t>
      </w:r>
      <w:r w:rsidR="002402B6">
        <w:rPr>
          <w:iCs/>
          <w:color w:val="000000"/>
          <w:sz w:val="28"/>
          <w:lang w:val="uk-UA"/>
        </w:rPr>
        <w:t>Гладка</w:t>
      </w:r>
      <w:r w:rsidR="00BF4AAA">
        <w:rPr>
          <w:iCs/>
          <w:color w:val="000000"/>
          <w:sz w:val="28"/>
          <w:lang w:val="uk-UA"/>
        </w:rPr>
        <w:t>), заступника міського голови Головкіну О.А.</w:t>
      </w:r>
    </w:p>
    <w:p w:rsidR="00BF4AAA" w:rsidRDefault="00BF4AAA" w:rsidP="00BF4AAA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F4AAA" w:rsidRDefault="00BF4AAA" w:rsidP="00BF4AAA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 рішення  покласти на постійні комісії Артемівської міської ради: з питань економічної і інвестиційної політики, бюджету і фінансів (Нікітенко), з питань комунальної власності, землі і приватизації (Сабаєв), секретаря Артемівської міської ради Кіщенко С.І.</w:t>
      </w:r>
    </w:p>
    <w:p w:rsidR="00BF4AAA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BF4AAA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Міський голова                                     </w:t>
      </w:r>
      <w:r w:rsidR="009928D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9928D9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>О.О. Р</w:t>
      </w:r>
      <w:r w:rsidR="00B62C17">
        <w:rPr>
          <w:b/>
          <w:sz w:val="28"/>
          <w:szCs w:val="28"/>
          <w:lang w:val="uk-UA"/>
        </w:rPr>
        <w:t>ЕВА</w:t>
      </w: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817BF4" w:rsidRDefault="00817BF4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817BF4" w:rsidRDefault="00817BF4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Pr="006C3DC0" w:rsidRDefault="00DE1AC3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  <w:r w:rsidRPr="006839E1">
        <w:rPr>
          <w:b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до рішення      </w:t>
      </w:r>
      <w:r>
        <w:rPr>
          <w:b/>
          <w:sz w:val="28"/>
          <w:szCs w:val="28"/>
          <w:lang w:val="uk-UA"/>
        </w:rPr>
        <w:t xml:space="preserve"> </w:t>
      </w:r>
      <w:r w:rsidRPr="006839E1">
        <w:rPr>
          <w:b/>
          <w:sz w:val="28"/>
          <w:szCs w:val="28"/>
          <w:lang w:val="uk-UA"/>
        </w:rPr>
        <w:t xml:space="preserve"> Артемівської міської ради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</w:p>
    <w:p w:rsidR="00E40425" w:rsidRDefault="00DE1AC3" w:rsidP="00E40425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</w:t>
      </w:r>
      <w:r w:rsidR="00E40425">
        <w:rPr>
          <w:lang w:val="uk-UA"/>
        </w:rPr>
        <w:t>23.12.2015  № 6/76-1358</w:t>
      </w:r>
    </w:p>
    <w:p w:rsidR="00DE1AC3" w:rsidRPr="009046D6" w:rsidRDefault="00DE1AC3" w:rsidP="00DE1AC3">
      <w:pPr>
        <w:pStyle w:val="10"/>
        <w:autoSpaceDE w:val="0"/>
        <w:autoSpaceDN w:val="0"/>
        <w:spacing w:before="0" w:after="0"/>
        <w:rPr>
          <w:b/>
          <w:lang w:val="uk-UA"/>
        </w:rPr>
      </w:pPr>
    </w:p>
    <w:p w:rsidR="00DE1AC3" w:rsidRPr="001A3441" w:rsidRDefault="00DE1AC3" w:rsidP="00DE1AC3">
      <w:pPr>
        <w:pStyle w:val="1"/>
        <w:tabs>
          <w:tab w:val="left" w:pos="9180"/>
        </w:tabs>
        <w:ind w:left="7740" w:hanging="7920"/>
        <w:rPr>
          <w:sz w:val="20"/>
          <w:szCs w:val="20"/>
        </w:rPr>
      </w:pPr>
    </w:p>
    <w:p w:rsidR="00DE1AC3" w:rsidRDefault="00DE1AC3" w:rsidP="00DE1AC3">
      <w:pPr>
        <w:pStyle w:val="1"/>
        <w:tabs>
          <w:tab w:val="left" w:pos="9180"/>
        </w:tabs>
        <w:ind w:left="7740" w:hanging="7920"/>
        <w:jc w:val="center"/>
        <w:rPr>
          <w:sz w:val="24"/>
        </w:rPr>
      </w:pPr>
      <w:r w:rsidRPr="00F0695E">
        <w:rPr>
          <w:sz w:val="24"/>
        </w:rPr>
        <w:t>П Е Р Е Л І К</w:t>
      </w:r>
    </w:p>
    <w:p w:rsidR="00817BF4" w:rsidRDefault="00DE1AC3" w:rsidP="00B53171">
      <w:pPr>
        <w:jc w:val="center"/>
        <w:rPr>
          <w:sz w:val="28"/>
          <w:szCs w:val="28"/>
          <w:lang w:val="uk-UA"/>
        </w:rPr>
      </w:pPr>
      <w:r w:rsidRPr="00B73714">
        <w:rPr>
          <w:sz w:val="28"/>
          <w:szCs w:val="28"/>
          <w:lang w:val="uk-UA"/>
        </w:rPr>
        <w:t>майна (основних засобів) комунальної власності територіальної громади м.Артемівська</w:t>
      </w:r>
      <w:r w:rsidR="004F1C5A">
        <w:rPr>
          <w:sz w:val="28"/>
          <w:szCs w:val="28"/>
          <w:lang w:val="uk-UA"/>
        </w:rPr>
        <w:t>,</w:t>
      </w:r>
      <w:r w:rsidR="00817BF4">
        <w:rPr>
          <w:sz w:val="28"/>
          <w:szCs w:val="28"/>
          <w:lang w:val="uk-UA"/>
        </w:rPr>
        <w:t xml:space="preserve"> </w:t>
      </w:r>
      <w:r w:rsidR="00766B51">
        <w:rPr>
          <w:sz w:val="28"/>
          <w:szCs w:val="28"/>
          <w:lang w:val="uk-UA"/>
        </w:rPr>
        <w:t xml:space="preserve">що </w:t>
      </w:r>
      <w:r w:rsidRPr="00B73714">
        <w:rPr>
          <w:sz w:val="28"/>
          <w:szCs w:val="28"/>
          <w:lang w:val="uk-UA"/>
        </w:rPr>
        <w:t>знаходиться на балансі</w:t>
      </w:r>
      <w:r w:rsidRPr="00DE1AC3">
        <w:rPr>
          <w:bCs/>
          <w:iCs/>
          <w:sz w:val="28"/>
          <w:lang w:val="uk-UA"/>
        </w:rPr>
        <w:t xml:space="preserve"> </w:t>
      </w:r>
      <w:r w:rsidRPr="0064778D">
        <w:rPr>
          <w:bCs/>
          <w:iCs/>
          <w:sz w:val="28"/>
          <w:lang w:val="uk-UA"/>
        </w:rPr>
        <w:t>Комунально</w:t>
      </w:r>
      <w:r>
        <w:rPr>
          <w:bCs/>
          <w:iCs/>
          <w:sz w:val="28"/>
          <w:lang w:val="uk-UA"/>
        </w:rPr>
        <w:t>го</w:t>
      </w:r>
      <w:r w:rsidRPr="0064778D">
        <w:rPr>
          <w:bCs/>
          <w:iCs/>
          <w:sz w:val="28"/>
          <w:lang w:val="uk-UA"/>
        </w:rPr>
        <w:t xml:space="preserve"> підприємств</w:t>
      </w:r>
      <w:r>
        <w:rPr>
          <w:bCs/>
          <w:iCs/>
          <w:sz w:val="28"/>
          <w:lang w:val="uk-UA"/>
        </w:rPr>
        <w:t xml:space="preserve">а </w:t>
      </w:r>
      <w:r w:rsidRPr="0064778D">
        <w:rPr>
          <w:bCs/>
          <w:iCs/>
          <w:sz w:val="28"/>
          <w:lang w:val="uk-UA"/>
        </w:rPr>
        <w:t>«БАХМУТ-ВОДА»</w:t>
      </w:r>
      <w:r w:rsidR="004F1C5A">
        <w:rPr>
          <w:bCs/>
          <w:iCs/>
          <w:sz w:val="28"/>
          <w:lang w:val="uk-UA"/>
        </w:rPr>
        <w:t>,</w:t>
      </w:r>
      <w:r w:rsidRPr="00B73714">
        <w:rPr>
          <w:sz w:val="28"/>
          <w:szCs w:val="28"/>
          <w:lang w:val="uk-UA"/>
        </w:rPr>
        <w:t xml:space="preserve"> </w:t>
      </w:r>
      <w:r w:rsidR="00766B51">
        <w:rPr>
          <w:sz w:val="28"/>
          <w:szCs w:val="28"/>
          <w:lang w:val="uk-UA"/>
        </w:rPr>
        <w:t xml:space="preserve"> на</w:t>
      </w:r>
      <w:r w:rsidR="00766B51" w:rsidRPr="00481EE9">
        <w:rPr>
          <w:sz w:val="28"/>
          <w:szCs w:val="28"/>
          <w:lang w:val="uk-UA"/>
        </w:rPr>
        <w:t xml:space="preserve"> </w:t>
      </w:r>
      <w:r w:rsidR="00766B51" w:rsidRPr="00B73714">
        <w:rPr>
          <w:sz w:val="28"/>
          <w:szCs w:val="28"/>
          <w:lang w:val="uk-UA"/>
        </w:rPr>
        <w:t>як</w:t>
      </w:r>
      <w:r w:rsidR="00766B51">
        <w:rPr>
          <w:sz w:val="28"/>
          <w:szCs w:val="28"/>
          <w:lang w:val="uk-UA"/>
        </w:rPr>
        <w:t>е</w:t>
      </w:r>
      <w:r w:rsidR="00766B51" w:rsidRPr="00B73714">
        <w:rPr>
          <w:sz w:val="28"/>
          <w:szCs w:val="28"/>
          <w:lang w:val="uk-UA"/>
        </w:rPr>
        <w:t xml:space="preserve"> </w:t>
      </w:r>
      <w:r w:rsidR="00766B51">
        <w:rPr>
          <w:sz w:val="28"/>
          <w:szCs w:val="28"/>
          <w:lang w:val="uk-UA"/>
        </w:rPr>
        <w:t xml:space="preserve">надається дозвіл </w:t>
      </w:r>
      <w:r w:rsidR="00766B51" w:rsidRPr="00B73714">
        <w:rPr>
          <w:sz w:val="28"/>
          <w:szCs w:val="28"/>
          <w:lang w:val="uk-UA"/>
        </w:rPr>
        <w:t>на</w:t>
      </w:r>
      <w:r w:rsidR="00766B51">
        <w:rPr>
          <w:sz w:val="28"/>
          <w:szCs w:val="28"/>
          <w:lang w:val="uk-UA"/>
        </w:rPr>
        <w:t xml:space="preserve"> </w:t>
      </w:r>
      <w:r w:rsidR="00766B51" w:rsidRPr="00B73714">
        <w:rPr>
          <w:sz w:val="28"/>
          <w:szCs w:val="28"/>
          <w:lang w:val="uk-UA"/>
        </w:rPr>
        <w:t xml:space="preserve"> списання </w:t>
      </w:r>
      <w:r w:rsidR="00766B51">
        <w:rPr>
          <w:sz w:val="28"/>
          <w:szCs w:val="28"/>
          <w:lang w:val="uk-UA"/>
        </w:rPr>
        <w:t xml:space="preserve"> </w:t>
      </w:r>
    </w:p>
    <w:p w:rsidR="00DE1AC3" w:rsidRPr="00DE1AC3" w:rsidRDefault="00DE1AC3" w:rsidP="00B53171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9371" w:type="dxa"/>
        <w:tblInd w:w="93" w:type="dxa"/>
        <w:tblLayout w:type="fixed"/>
        <w:tblLook w:val="04A0"/>
      </w:tblPr>
      <w:tblGrid>
        <w:gridCol w:w="582"/>
        <w:gridCol w:w="3686"/>
        <w:gridCol w:w="709"/>
        <w:gridCol w:w="708"/>
        <w:gridCol w:w="1276"/>
        <w:gridCol w:w="1276"/>
        <w:gridCol w:w="1134"/>
      </w:tblGrid>
      <w:tr w:rsidR="008B3261" w:rsidTr="008B3261">
        <w:trPr>
          <w:trHeight w:val="331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 w:rsidP="00817BF4">
            <w:pPr>
              <w:jc w:val="center"/>
              <w:rPr>
                <w:bCs/>
              </w:rPr>
            </w:pPr>
            <w:r w:rsidRPr="00817BF4">
              <w:rPr>
                <w:bCs/>
              </w:rPr>
              <w:t xml:space="preserve">№ </w:t>
            </w:r>
            <w:r w:rsidRPr="00817BF4">
              <w:rPr>
                <w:bCs/>
                <w:lang w:val="uk-UA"/>
              </w:rPr>
              <w:t>з</w:t>
            </w:r>
            <w:r w:rsidRPr="00817BF4">
              <w:rPr>
                <w:bCs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>
            <w:pPr>
              <w:jc w:val="center"/>
              <w:rPr>
                <w:bCs/>
              </w:rPr>
            </w:pPr>
            <w:r w:rsidRPr="00817BF4">
              <w:rPr>
                <w:color w:val="000000"/>
                <w:lang w:val="uk-UA"/>
              </w:rPr>
              <w:t>Найменування майна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 w:rsidP="008B3261">
            <w:pPr>
              <w:jc w:val="center"/>
              <w:rPr>
                <w:bCs/>
              </w:rPr>
            </w:pPr>
            <w:r w:rsidRPr="00817BF4">
              <w:rPr>
                <w:color w:val="000000"/>
                <w:lang w:val="uk-UA"/>
              </w:rPr>
              <w:t>Ін</w:t>
            </w:r>
            <w:r w:rsidR="008B3261">
              <w:rPr>
                <w:color w:val="000000"/>
                <w:lang w:val="uk-UA"/>
              </w:rPr>
              <w:t xml:space="preserve">   </w:t>
            </w:r>
            <w:r w:rsidRPr="00817BF4">
              <w:rPr>
                <w:color w:val="000000"/>
                <w:lang w:val="uk-UA"/>
              </w:rPr>
              <w:t>вен</w:t>
            </w:r>
            <w:r w:rsidR="00AC351D">
              <w:rPr>
                <w:color w:val="000000"/>
                <w:lang w:val="uk-UA"/>
              </w:rPr>
              <w:t xml:space="preserve"> </w:t>
            </w:r>
            <w:r w:rsidRPr="00817BF4">
              <w:rPr>
                <w:color w:val="000000"/>
                <w:lang w:val="uk-UA"/>
              </w:rPr>
              <w:t>тар ний но</w:t>
            </w:r>
            <w:r w:rsidR="008B3261">
              <w:rPr>
                <w:color w:val="000000"/>
                <w:lang w:val="uk-UA"/>
              </w:rPr>
              <w:t xml:space="preserve"> </w:t>
            </w:r>
            <w:r w:rsidRPr="00817BF4">
              <w:rPr>
                <w:color w:val="000000"/>
                <w:lang w:val="uk-UA"/>
              </w:rPr>
              <w:t>мер</w:t>
            </w:r>
            <w:r w:rsidRPr="00817BF4">
              <w:rPr>
                <w:bCs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6529" w:rsidRDefault="00817BF4">
            <w:pPr>
              <w:jc w:val="center"/>
              <w:rPr>
                <w:bCs/>
                <w:lang w:val="uk-UA"/>
              </w:rPr>
            </w:pPr>
            <w:r w:rsidRPr="00817BF4">
              <w:rPr>
                <w:bCs/>
              </w:rPr>
              <w:t>Рік ви</w:t>
            </w:r>
          </w:p>
          <w:p w:rsidR="00F56529" w:rsidRDefault="00F56529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</w:t>
            </w:r>
            <w:r w:rsidR="00817BF4" w:rsidRPr="00817BF4">
              <w:rPr>
                <w:bCs/>
              </w:rPr>
              <w:t>ус</w:t>
            </w:r>
          </w:p>
          <w:p w:rsidR="00817BF4" w:rsidRPr="00817BF4" w:rsidRDefault="00817BF4">
            <w:pPr>
              <w:jc w:val="center"/>
              <w:rPr>
                <w:bCs/>
              </w:rPr>
            </w:pPr>
            <w:r w:rsidRPr="00817BF4">
              <w:rPr>
                <w:bCs/>
              </w:rPr>
              <w:t>ку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 w:rsidP="00C75FC2">
            <w:pPr>
              <w:jc w:val="center"/>
              <w:rPr>
                <w:bCs/>
              </w:rPr>
            </w:pPr>
            <w:r w:rsidRPr="00817BF4">
              <w:rPr>
                <w:color w:val="000000"/>
                <w:lang w:val="uk-UA"/>
              </w:rPr>
              <w:t>Вартість станом на 01.</w:t>
            </w:r>
            <w:r w:rsidR="00C75FC2">
              <w:rPr>
                <w:color w:val="000000"/>
                <w:lang w:val="uk-UA"/>
              </w:rPr>
              <w:t>11</w:t>
            </w:r>
            <w:r w:rsidRPr="00817BF4">
              <w:rPr>
                <w:color w:val="000000"/>
                <w:lang w:val="uk-UA"/>
              </w:rPr>
              <w:t xml:space="preserve">.2015  </w:t>
            </w:r>
            <w:r w:rsidRPr="00817BF4">
              <w:rPr>
                <w:color w:val="000000"/>
              </w:rPr>
              <w:t>(грн.)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>
            <w:pPr>
              <w:jc w:val="center"/>
              <w:rPr>
                <w:bCs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/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>
            <w:pPr>
              <w:jc w:val="center"/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AC351D" w:rsidP="00817BF4">
            <w:pPr>
              <w:jc w:val="center"/>
            </w:pPr>
            <w:r>
              <w:rPr>
                <w:bCs/>
                <w:lang w:val="uk-UA"/>
              </w:rPr>
              <w:t>п</w:t>
            </w:r>
            <w:r w:rsidR="00817BF4" w:rsidRPr="00817BF4">
              <w:rPr>
                <w:bCs/>
              </w:rPr>
              <w:t xml:space="preserve">ервісна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817BF4" w:rsidP="00817BF4">
            <w:pPr>
              <w:jc w:val="center"/>
            </w:pPr>
            <w:r w:rsidRPr="00817BF4">
              <w:rPr>
                <w:bCs/>
              </w:rPr>
              <w:t>знос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817BF4" w:rsidRDefault="00AC351D" w:rsidP="00F56529">
            <w:pPr>
              <w:jc w:val="center"/>
            </w:pPr>
            <w:r>
              <w:rPr>
                <w:bCs/>
                <w:lang w:val="uk-UA"/>
              </w:rPr>
              <w:t>з</w:t>
            </w:r>
            <w:r w:rsidR="00817BF4" w:rsidRPr="00817BF4">
              <w:rPr>
                <w:bCs/>
              </w:rPr>
              <w:t xml:space="preserve">алишкова 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 w:rsidP="008010BE">
            <w:pPr>
              <w:rPr>
                <w:lang w:val="uk-UA"/>
              </w:rPr>
            </w:pPr>
            <w:r w:rsidRPr="00C45C1B">
              <w:t xml:space="preserve">Трактор </w:t>
            </w:r>
            <w:r w:rsidR="00615971" w:rsidRPr="00C45C1B">
              <w:rPr>
                <w:lang w:val="uk-UA"/>
              </w:rPr>
              <w:t xml:space="preserve"> </w:t>
            </w:r>
            <w:r w:rsidRPr="00C45C1B">
              <w:t>Т-40</w:t>
            </w:r>
            <w:r w:rsidR="00615971" w:rsidRPr="00C45C1B">
              <w:rPr>
                <w:lang w:val="uk-UA"/>
              </w:rPr>
              <w:t>А</w:t>
            </w:r>
            <w:r w:rsidRPr="00C45C1B">
              <w:t xml:space="preserve">  (</w:t>
            </w:r>
            <w:r w:rsidR="008010BE" w:rsidRPr="00C45C1B">
              <w:rPr>
                <w:lang w:val="uk-UA"/>
              </w:rPr>
              <w:t>реєстраційний</w:t>
            </w:r>
            <w:r w:rsidR="00615971" w:rsidRPr="00C45C1B">
              <w:t xml:space="preserve"> </w:t>
            </w:r>
            <w:r w:rsidR="008010BE" w:rsidRPr="00C45C1B">
              <w:rPr>
                <w:lang w:val="uk-UA"/>
              </w:rPr>
              <w:t xml:space="preserve"> номер</w:t>
            </w:r>
            <w:r w:rsidR="00615971" w:rsidRPr="00C45C1B">
              <w:t>Т 29</w:t>
            </w:r>
            <w:r w:rsidR="00615971" w:rsidRPr="00C45C1B">
              <w:rPr>
                <w:lang w:val="uk-UA"/>
              </w:rPr>
              <w:t>21</w:t>
            </w:r>
            <w:r w:rsidR="00615971" w:rsidRPr="00C45C1B">
              <w:t xml:space="preserve"> Д</w:t>
            </w:r>
            <w:r w:rsidR="00615971" w:rsidRPr="00C45C1B">
              <w:rPr>
                <w:lang w:val="uk-UA"/>
              </w:rPr>
              <w:t>К</w:t>
            </w:r>
            <w:r w:rsidR="008010BE" w:rsidRPr="00C45C1B">
              <w:rPr>
                <w:lang w:val="uk-UA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 w:rsidP="00615971">
            <w:pPr>
              <w:jc w:val="center"/>
              <w:rPr>
                <w:lang w:val="uk-UA"/>
              </w:rPr>
            </w:pPr>
            <w:r w:rsidRPr="00C45C1B">
              <w:t>199</w:t>
            </w:r>
            <w:r w:rsidR="00615971" w:rsidRPr="00C45C1B">
              <w:rPr>
                <w:lang w:val="uk-UA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8844,00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 w:rsidP="00F56529">
            <w:r w:rsidRPr="00AC351D">
              <w:t>8844,00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507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2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 w:rsidP="008010BE">
            <w:pPr>
              <w:rPr>
                <w:color w:val="000000"/>
              </w:rPr>
            </w:pPr>
            <w:r w:rsidRPr="00C45C1B">
              <w:rPr>
                <w:color w:val="000000"/>
              </w:rPr>
              <w:t>Автомобіль КО 713 на шасі ЗІЛ-431412 вантажний цистерна</w:t>
            </w:r>
            <w:r w:rsidR="00FD5D5E" w:rsidRPr="00C45C1B">
              <w:rPr>
                <w:color w:val="000000"/>
                <w:lang w:val="uk-UA"/>
              </w:rPr>
              <w:t xml:space="preserve"> </w:t>
            </w:r>
            <w:r w:rsidR="00FD5D5E" w:rsidRPr="00C45C1B">
              <w:t>(</w:t>
            </w:r>
            <w:r w:rsidR="008010BE" w:rsidRPr="00C45C1B">
              <w:rPr>
                <w:lang w:val="uk-UA"/>
              </w:rPr>
              <w:t>реєстраційний</w:t>
            </w:r>
            <w:r w:rsidR="008010BE" w:rsidRPr="00C45C1B">
              <w:t xml:space="preserve"> </w:t>
            </w:r>
            <w:r w:rsidR="008010BE" w:rsidRPr="00C45C1B">
              <w:rPr>
                <w:lang w:val="uk-UA"/>
              </w:rPr>
              <w:t xml:space="preserve"> номер</w:t>
            </w:r>
            <w:r w:rsidR="00FD5D5E" w:rsidRPr="00C45C1B">
              <w:t xml:space="preserve"> </w:t>
            </w:r>
            <w:r w:rsidR="00FD5D5E" w:rsidRPr="00C45C1B">
              <w:rPr>
                <w:color w:val="000000"/>
              </w:rPr>
              <w:t>АН 1720 ЕХ</w:t>
            </w:r>
            <w:r w:rsidR="008010BE" w:rsidRPr="00C45C1B">
              <w:rPr>
                <w:lang w:val="uk-UA"/>
              </w:rPr>
              <w:t>)</w:t>
            </w:r>
            <w:r w:rsidRPr="00C45C1B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13233,00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13233,00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507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3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 w:rsidP="00F20121">
            <w:pPr>
              <w:rPr>
                <w:color w:val="000000"/>
              </w:rPr>
            </w:pPr>
            <w:r w:rsidRPr="00C45C1B">
              <w:rPr>
                <w:color w:val="000000"/>
              </w:rPr>
              <w:t>Автомобіль КО 713 на шасі ЗІЛ-431412 вантажний цистерна (</w:t>
            </w:r>
            <w:r w:rsidR="008010BE" w:rsidRPr="00C45C1B">
              <w:rPr>
                <w:lang w:val="uk-UA"/>
              </w:rPr>
              <w:t>реєстраційний</w:t>
            </w:r>
            <w:r w:rsidR="008010BE" w:rsidRPr="00C45C1B">
              <w:t xml:space="preserve"> </w:t>
            </w:r>
            <w:r w:rsidR="008010BE" w:rsidRPr="00C45C1B">
              <w:rPr>
                <w:lang w:val="uk-UA"/>
              </w:rPr>
              <w:t xml:space="preserve"> номер</w:t>
            </w:r>
            <w:r w:rsidRPr="00C45C1B">
              <w:rPr>
                <w:color w:val="000000"/>
              </w:rPr>
              <w:t xml:space="preserve"> АН 9616 ЕТ)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10531,00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10531,00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507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4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r w:rsidRPr="00C75FC2">
              <w:t>Автомобіль ГАЗ-31029 легковий седан (</w:t>
            </w:r>
            <w:r w:rsidR="008010BE" w:rsidRPr="00C75FC2">
              <w:rPr>
                <w:lang w:val="uk-UA"/>
              </w:rPr>
              <w:t>реєстраційний</w:t>
            </w:r>
            <w:r w:rsidR="008010BE" w:rsidRPr="00C75FC2">
              <w:t xml:space="preserve"> </w:t>
            </w:r>
            <w:r w:rsidR="008010BE" w:rsidRPr="00C75FC2">
              <w:rPr>
                <w:lang w:val="uk-UA"/>
              </w:rPr>
              <w:t xml:space="preserve"> номер </w:t>
            </w:r>
            <w:r w:rsidRPr="00C75FC2">
              <w:t>АН 1714 ЕХ)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217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8849,00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8849,00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477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5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rPr>
                <w:color w:val="000000"/>
              </w:rPr>
            </w:pPr>
            <w:r w:rsidRPr="00C75FC2">
              <w:rPr>
                <w:color w:val="000000"/>
              </w:rPr>
              <w:t>Автомобіль КО- 951 на шасі ЗІЛ-431410 вантажний самоскид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2264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63426,00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63426,00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6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r w:rsidRPr="00C45C1B">
              <w:t>Трактор колісний ЮМЗ-6КЛ</w:t>
            </w:r>
            <w:r w:rsidR="008010BE" w:rsidRPr="00C45C1B">
              <w:rPr>
                <w:lang w:val="uk-UA"/>
              </w:rPr>
              <w:t xml:space="preserve"> </w:t>
            </w:r>
            <w:r w:rsidRPr="00C45C1B">
              <w:t>(</w:t>
            </w:r>
            <w:r w:rsidR="008010BE" w:rsidRPr="00C45C1B">
              <w:rPr>
                <w:lang w:val="uk-UA"/>
              </w:rPr>
              <w:t>реєстраційний</w:t>
            </w:r>
            <w:r w:rsidR="008010BE" w:rsidRPr="00C45C1B">
              <w:t xml:space="preserve"> </w:t>
            </w:r>
            <w:r w:rsidR="008010BE" w:rsidRPr="00C45C1B">
              <w:rPr>
                <w:lang w:val="uk-UA"/>
              </w:rPr>
              <w:t xml:space="preserve"> номер </w:t>
            </w:r>
            <w:r w:rsidRPr="00C45C1B">
              <w:t xml:space="preserve">13864АН)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8939,00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8939,00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 w:rsidP="008010BE">
            <w:pPr>
              <w:rPr>
                <w:lang w:val="uk-UA"/>
              </w:rPr>
            </w:pPr>
            <w:r w:rsidRPr="00C45C1B">
              <w:t xml:space="preserve">Трактор </w:t>
            </w:r>
            <w:r w:rsidR="001F012F" w:rsidRPr="00C45C1B">
              <w:rPr>
                <w:lang w:val="uk-UA"/>
              </w:rPr>
              <w:t xml:space="preserve"> </w:t>
            </w:r>
            <w:r w:rsidRPr="00C45C1B">
              <w:t>МТЗ-80 (</w:t>
            </w:r>
            <w:r w:rsidR="008010BE" w:rsidRPr="00C45C1B">
              <w:rPr>
                <w:lang w:val="uk-UA"/>
              </w:rPr>
              <w:t>реєстраційний</w:t>
            </w:r>
            <w:r w:rsidR="008010BE" w:rsidRPr="00C45C1B">
              <w:t xml:space="preserve"> </w:t>
            </w:r>
            <w:r w:rsidR="008010BE" w:rsidRPr="00C45C1B">
              <w:rPr>
                <w:lang w:val="uk-UA"/>
              </w:rPr>
              <w:t xml:space="preserve"> номер</w:t>
            </w:r>
            <w:r w:rsidRPr="00C45C1B">
              <w:t xml:space="preserve"> Т 2916 ДЦ</w:t>
            </w:r>
            <w:r w:rsidR="008010BE" w:rsidRPr="00C45C1B">
              <w:rPr>
                <w:lang w:val="uk-UA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221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C45C1B" w:rsidRDefault="00817BF4">
            <w:pPr>
              <w:jc w:val="center"/>
            </w:pPr>
            <w:r w:rsidRPr="00C45C1B">
              <w:t>29048,00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29048,00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8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rPr>
                <w:color w:val="000000"/>
              </w:rPr>
            </w:pPr>
            <w:r w:rsidRPr="00AC351D">
              <w:rPr>
                <w:color w:val="000000"/>
              </w:rPr>
              <w:t>Причіп (бочка)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10000,00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9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rPr>
                <w:color w:val="000000"/>
              </w:rPr>
            </w:pPr>
            <w:r w:rsidRPr="00AC351D">
              <w:rPr>
                <w:color w:val="000000"/>
              </w:rPr>
              <w:t>Барова грунторізна установка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1994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30893,00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30893,00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10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17BF4" w:rsidRPr="00AC351D" w:rsidRDefault="00817BF4">
            <w:pPr>
              <w:rPr>
                <w:color w:val="000000"/>
              </w:rPr>
            </w:pPr>
            <w:r w:rsidRPr="00AC351D">
              <w:rPr>
                <w:color w:val="000000"/>
              </w:rPr>
              <w:t>Ціп 410 мм на базі ЕЦУ-150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2746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17500,00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17500,00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11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rPr>
                <w:color w:val="000000"/>
              </w:rPr>
            </w:pPr>
            <w:r w:rsidRPr="00AC351D">
              <w:rPr>
                <w:color w:val="000000"/>
              </w:rPr>
              <w:t>Двигун Д-245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8706,00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8706,00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12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rPr>
                <w:color w:val="000000"/>
              </w:rPr>
            </w:pPr>
            <w:r w:rsidRPr="00AC351D">
              <w:rPr>
                <w:color w:val="000000"/>
              </w:rPr>
              <w:t>Насос  С-245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6225,00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6225,00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F56529" w:rsidTr="008B3261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  <w:rPr>
                <w:bCs/>
              </w:rPr>
            </w:pPr>
            <w:r w:rsidRPr="00AC351D">
              <w:rPr>
                <w:bCs/>
              </w:rPr>
              <w:t>13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rPr>
                <w:color w:val="000000"/>
              </w:rPr>
            </w:pPr>
            <w:r w:rsidRPr="00AC351D">
              <w:rPr>
                <w:color w:val="000000"/>
              </w:rPr>
              <w:t>Насос  С-245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219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7470,00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7470,00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BF4" w:rsidRPr="00AC351D" w:rsidRDefault="00817BF4">
            <w:pPr>
              <w:jc w:val="center"/>
            </w:pPr>
            <w:r w:rsidRPr="00AC351D">
              <w:t>0,00</w:t>
            </w:r>
          </w:p>
        </w:tc>
      </w:tr>
      <w:tr w:rsidR="008B3261" w:rsidTr="008B3261">
        <w:trPr>
          <w:trHeight w:val="279"/>
        </w:trPr>
        <w:tc>
          <w:tcPr>
            <w:tcW w:w="568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20355" w:rsidRPr="00AC351D" w:rsidRDefault="00A20355" w:rsidP="00A20355">
            <w:pPr>
              <w:rPr>
                <w:b/>
                <w:bCs/>
              </w:rPr>
            </w:pPr>
            <w:r w:rsidRPr="00AC351D">
              <w:rPr>
                <w:b/>
                <w:bCs/>
              </w:rPr>
              <w:t>Разом 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355" w:rsidRPr="00F56529" w:rsidRDefault="00A20355" w:rsidP="00F56529">
            <w:pPr>
              <w:rPr>
                <w:sz w:val="22"/>
                <w:szCs w:val="22"/>
              </w:rPr>
            </w:pPr>
            <w:r w:rsidRPr="00F56529">
              <w:rPr>
                <w:sz w:val="22"/>
                <w:szCs w:val="22"/>
              </w:rPr>
              <w:t>223664,00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355" w:rsidRPr="00F56529" w:rsidRDefault="00A20355" w:rsidP="00F56529">
            <w:pPr>
              <w:rPr>
                <w:sz w:val="22"/>
                <w:szCs w:val="22"/>
              </w:rPr>
            </w:pPr>
            <w:r w:rsidRPr="00F56529">
              <w:rPr>
                <w:sz w:val="22"/>
                <w:szCs w:val="22"/>
              </w:rPr>
              <w:t>223664,00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0355" w:rsidRPr="00F56529" w:rsidRDefault="00A20355" w:rsidP="008B3261">
            <w:pPr>
              <w:jc w:val="center"/>
              <w:rPr>
                <w:sz w:val="22"/>
                <w:szCs w:val="22"/>
              </w:rPr>
            </w:pPr>
            <w:r w:rsidRPr="00F56529">
              <w:rPr>
                <w:sz w:val="22"/>
                <w:szCs w:val="22"/>
              </w:rPr>
              <w:t>0,00</w:t>
            </w:r>
          </w:p>
        </w:tc>
      </w:tr>
    </w:tbl>
    <w:p w:rsidR="00155D50" w:rsidRDefault="00155D50" w:rsidP="008B3261">
      <w:pPr>
        <w:jc w:val="both"/>
        <w:rPr>
          <w:i/>
          <w:sz w:val="22"/>
          <w:szCs w:val="22"/>
          <w:lang w:val="uk-UA"/>
        </w:rPr>
      </w:pPr>
    </w:p>
    <w:p w:rsidR="005A2C5E" w:rsidRPr="00A261A4" w:rsidRDefault="005A2C5E" w:rsidP="008B3261">
      <w:pPr>
        <w:jc w:val="both"/>
        <w:rPr>
          <w:i/>
          <w:sz w:val="22"/>
          <w:szCs w:val="22"/>
          <w:lang w:val="uk-UA"/>
        </w:rPr>
      </w:pPr>
      <w:r w:rsidRPr="008B3261">
        <w:rPr>
          <w:i/>
          <w:sz w:val="22"/>
          <w:szCs w:val="22"/>
          <w:lang w:val="uk-UA"/>
        </w:rPr>
        <w:t xml:space="preserve">Перелік </w:t>
      </w:r>
      <w:r w:rsidR="008B3261" w:rsidRPr="008B3261">
        <w:rPr>
          <w:i/>
          <w:sz w:val="22"/>
          <w:szCs w:val="22"/>
          <w:lang w:val="uk-UA"/>
        </w:rPr>
        <w:t>майна (основних засобів) комунальної власності територіальної громади м.Артемівська</w:t>
      </w:r>
      <w:r w:rsidR="004F1C5A">
        <w:rPr>
          <w:i/>
          <w:sz w:val="22"/>
          <w:szCs w:val="22"/>
          <w:lang w:val="uk-UA"/>
        </w:rPr>
        <w:t>,</w:t>
      </w:r>
      <w:r w:rsidR="008B3261" w:rsidRPr="008B3261">
        <w:rPr>
          <w:i/>
          <w:sz w:val="22"/>
          <w:szCs w:val="22"/>
          <w:lang w:val="uk-UA"/>
        </w:rPr>
        <w:t xml:space="preserve"> </w:t>
      </w:r>
      <w:r w:rsidR="00766B51">
        <w:rPr>
          <w:i/>
          <w:sz w:val="22"/>
          <w:szCs w:val="22"/>
          <w:lang w:val="uk-UA"/>
        </w:rPr>
        <w:t xml:space="preserve">що </w:t>
      </w:r>
      <w:r w:rsidR="008B3261" w:rsidRPr="008B3261">
        <w:rPr>
          <w:i/>
          <w:sz w:val="22"/>
          <w:szCs w:val="22"/>
          <w:lang w:val="uk-UA"/>
        </w:rPr>
        <w:t xml:space="preserve"> знаходиться на балансі</w:t>
      </w:r>
      <w:r w:rsidR="008B3261" w:rsidRPr="008B3261">
        <w:rPr>
          <w:bCs/>
          <w:i/>
          <w:iCs/>
          <w:sz w:val="22"/>
          <w:szCs w:val="22"/>
          <w:lang w:val="uk-UA"/>
        </w:rPr>
        <w:t xml:space="preserve"> Комунального підприємства «БАХМУТ-ВОДА»</w:t>
      </w:r>
      <w:r w:rsidR="004F1C5A">
        <w:rPr>
          <w:i/>
          <w:sz w:val="22"/>
          <w:szCs w:val="22"/>
          <w:lang w:val="uk-UA"/>
        </w:rPr>
        <w:t>,</w:t>
      </w:r>
      <w:r w:rsidR="00766B51" w:rsidRPr="008B3261">
        <w:rPr>
          <w:i/>
          <w:sz w:val="22"/>
          <w:szCs w:val="22"/>
          <w:lang w:val="uk-UA"/>
        </w:rPr>
        <w:t xml:space="preserve"> </w:t>
      </w:r>
      <w:r w:rsidR="004F1C5A">
        <w:rPr>
          <w:i/>
          <w:sz w:val="22"/>
          <w:szCs w:val="22"/>
          <w:lang w:val="uk-UA"/>
        </w:rPr>
        <w:t xml:space="preserve"> на  </w:t>
      </w:r>
      <w:r w:rsidR="00766B51" w:rsidRPr="008B3261">
        <w:rPr>
          <w:i/>
          <w:sz w:val="22"/>
          <w:szCs w:val="22"/>
          <w:lang w:val="uk-UA"/>
        </w:rPr>
        <w:t>яке надається дозвіл на  списання</w:t>
      </w:r>
      <w:r w:rsidRPr="008B3261">
        <w:rPr>
          <w:i/>
          <w:sz w:val="22"/>
          <w:szCs w:val="22"/>
          <w:lang w:val="uk-UA"/>
        </w:rPr>
        <w:t xml:space="preserve">, складений відділом з управління комунальною власністю Управління муніципального розвитку Артемівської міської ради, на підставі  даних </w:t>
      </w:r>
      <w:r w:rsidR="00A261A4" w:rsidRPr="00A261A4">
        <w:rPr>
          <w:bCs/>
          <w:i/>
          <w:iCs/>
          <w:sz w:val="22"/>
          <w:szCs w:val="22"/>
          <w:lang w:val="uk-UA"/>
        </w:rPr>
        <w:t>Комунального підприємства «БАХМУТ-ВОДА»</w:t>
      </w:r>
      <w:r w:rsidR="00A261A4" w:rsidRPr="00A261A4">
        <w:rPr>
          <w:i/>
          <w:sz w:val="22"/>
          <w:szCs w:val="22"/>
          <w:lang w:val="uk-UA"/>
        </w:rPr>
        <w:t xml:space="preserve">  </w:t>
      </w:r>
    </w:p>
    <w:p w:rsidR="008B3261" w:rsidRDefault="008B3261" w:rsidP="005A2C5E">
      <w:pPr>
        <w:rPr>
          <w:b/>
          <w:lang w:val="uk-UA"/>
        </w:rPr>
      </w:pPr>
    </w:p>
    <w:p w:rsidR="00155D50" w:rsidRDefault="00155D50" w:rsidP="005A2C5E">
      <w:pPr>
        <w:rPr>
          <w:b/>
          <w:lang w:val="uk-UA"/>
        </w:rPr>
      </w:pPr>
      <w:r>
        <w:rPr>
          <w:b/>
          <w:lang w:val="uk-UA"/>
        </w:rPr>
        <w:t>Н</w:t>
      </w:r>
      <w:r w:rsidR="005A2C5E" w:rsidRPr="005A2C5E">
        <w:rPr>
          <w:b/>
          <w:lang w:val="uk-UA"/>
        </w:rPr>
        <w:t>ачальник</w:t>
      </w:r>
      <w:r>
        <w:rPr>
          <w:b/>
          <w:lang w:val="uk-UA"/>
        </w:rPr>
        <w:t xml:space="preserve"> </w:t>
      </w:r>
      <w:r w:rsidR="005A2C5E" w:rsidRPr="005A2C5E">
        <w:rPr>
          <w:b/>
          <w:lang w:val="uk-UA"/>
        </w:rPr>
        <w:t xml:space="preserve">Управління муніципального  </w:t>
      </w:r>
    </w:p>
    <w:p w:rsidR="005A2C5E" w:rsidRPr="005A2C5E" w:rsidRDefault="00155D50" w:rsidP="005A2C5E">
      <w:pPr>
        <w:rPr>
          <w:b/>
          <w:lang w:val="uk-UA"/>
        </w:rPr>
      </w:pPr>
      <w:r>
        <w:rPr>
          <w:b/>
          <w:lang w:val="uk-UA"/>
        </w:rPr>
        <w:t xml:space="preserve">розвитку </w:t>
      </w:r>
      <w:r w:rsidR="005A2C5E" w:rsidRPr="005A2C5E">
        <w:rPr>
          <w:b/>
          <w:lang w:val="uk-UA"/>
        </w:rPr>
        <w:t>Артемівської міської ради                                       О.О.Гладка</w:t>
      </w:r>
    </w:p>
    <w:p w:rsidR="005A2C5E" w:rsidRPr="005A2C5E" w:rsidRDefault="005A2C5E" w:rsidP="005A2C5E">
      <w:pPr>
        <w:rPr>
          <w:b/>
          <w:lang w:val="uk-UA"/>
        </w:rPr>
      </w:pPr>
    </w:p>
    <w:p w:rsidR="005A2C5E" w:rsidRPr="005A2C5E" w:rsidRDefault="005A2C5E" w:rsidP="005A2C5E">
      <w:pPr>
        <w:rPr>
          <w:b/>
          <w:lang w:val="uk-UA"/>
        </w:rPr>
      </w:pPr>
      <w:r w:rsidRPr="005A2C5E">
        <w:rPr>
          <w:b/>
          <w:lang w:val="uk-UA"/>
        </w:rPr>
        <w:t>Секретар Артемівської міської ради                                        С.І. Кіщенко</w:t>
      </w:r>
      <w:r w:rsidRPr="005A2C5E">
        <w:rPr>
          <w:b/>
          <w:bCs/>
          <w:lang w:val="uk-UA" w:eastAsia="uk-UA"/>
        </w:rPr>
        <w:t xml:space="preserve"> </w:t>
      </w:r>
    </w:p>
    <w:sectPr w:rsidR="005A2C5E" w:rsidRPr="005A2C5E" w:rsidSect="008B3261">
      <w:pgSz w:w="11906" w:h="16838" w:code="9"/>
      <w:pgMar w:top="851" w:right="566" w:bottom="709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compat/>
  <w:rsids>
    <w:rsidRoot w:val="008A40C7"/>
    <w:rsid w:val="00013375"/>
    <w:rsid w:val="0002188D"/>
    <w:rsid w:val="0002250A"/>
    <w:rsid w:val="00024653"/>
    <w:rsid w:val="00030588"/>
    <w:rsid w:val="00037119"/>
    <w:rsid w:val="00042FA8"/>
    <w:rsid w:val="000457EA"/>
    <w:rsid w:val="00057C98"/>
    <w:rsid w:val="00067F31"/>
    <w:rsid w:val="000755FE"/>
    <w:rsid w:val="0007655D"/>
    <w:rsid w:val="0007665F"/>
    <w:rsid w:val="00077837"/>
    <w:rsid w:val="000857B3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4547"/>
    <w:rsid w:val="000D570D"/>
    <w:rsid w:val="000E5CF9"/>
    <w:rsid w:val="00107487"/>
    <w:rsid w:val="00112EF0"/>
    <w:rsid w:val="001155FF"/>
    <w:rsid w:val="00115754"/>
    <w:rsid w:val="00135D4E"/>
    <w:rsid w:val="0013741A"/>
    <w:rsid w:val="0014156C"/>
    <w:rsid w:val="001428D7"/>
    <w:rsid w:val="00146DC1"/>
    <w:rsid w:val="001526F2"/>
    <w:rsid w:val="00155D50"/>
    <w:rsid w:val="00165DE7"/>
    <w:rsid w:val="00165E5F"/>
    <w:rsid w:val="0016712C"/>
    <w:rsid w:val="00180791"/>
    <w:rsid w:val="001A3D3F"/>
    <w:rsid w:val="001A485D"/>
    <w:rsid w:val="001B289A"/>
    <w:rsid w:val="001B4EE3"/>
    <w:rsid w:val="001C0AFC"/>
    <w:rsid w:val="001D0585"/>
    <w:rsid w:val="001D5CA9"/>
    <w:rsid w:val="001E02DE"/>
    <w:rsid w:val="001F012F"/>
    <w:rsid w:val="001F0A70"/>
    <w:rsid w:val="001F6039"/>
    <w:rsid w:val="001F71B1"/>
    <w:rsid w:val="001F76B3"/>
    <w:rsid w:val="002002BC"/>
    <w:rsid w:val="00203BF0"/>
    <w:rsid w:val="00212697"/>
    <w:rsid w:val="002152E3"/>
    <w:rsid w:val="00216112"/>
    <w:rsid w:val="0022047D"/>
    <w:rsid w:val="00226568"/>
    <w:rsid w:val="00226BB3"/>
    <w:rsid w:val="00232583"/>
    <w:rsid w:val="002402B6"/>
    <w:rsid w:val="002442B2"/>
    <w:rsid w:val="002503E8"/>
    <w:rsid w:val="00252877"/>
    <w:rsid w:val="00257B78"/>
    <w:rsid w:val="00262CC7"/>
    <w:rsid w:val="00271B98"/>
    <w:rsid w:val="00275477"/>
    <w:rsid w:val="00283CD2"/>
    <w:rsid w:val="00290406"/>
    <w:rsid w:val="002A3A06"/>
    <w:rsid w:val="002A4D73"/>
    <w:rsid w:val="002A5E14"/>
    <w:rsid w:val="002A652C"/>
    <w:rsid w:val="002B1127"/>
    <w:rsid w:val="002B219A"/>
    <w:rsid w:val="002B2486"/>
    <w:rsid w:val="002C5DD5"/>
    <w:rsid w:val="002C7654"/>
    <w:rsid w:val="002D46E9"/>
    <w:rsid w:val="002D7CC5"/>
    <w:rsid w:val="002E47A3"/>
    <w:rsid w:val="002F2351"/>
    <w:rsid w:val="002F2BB8"/>
    <w:rsid w:val="002F7C51"/>
    <w:rsid w:val="003040AC"/>
    <w:rsid w:val="00310564"/>
    <w:rsid w:val="00312EA8"/>
    <w:rsid w:val="00316E90"/>
    <w:rsid w:val="00326CEA"/>
    <w:rsid w:val="003273BC"/>
    <w:rsid w:val="00336F10"/>
    <w:rsid w:val="00347605"/>
    <w:rsid w:val="00347D25"/>
    <w:rsid w:val="00351E51"/>
    <w:rsid w:val="003560EA"/>
    <w:rsid w:val="00376D9B"/>
    <w:rsid w:val="00377246"/>
    <w:rsid w:val="00387CB3"/>
    <w:rsid w:val="0039367B"/>
    <w:rsid w:val="003A16BA"/>
    <w:rsid w:val="003A2BA2"/>
    <w:rsid w:val="003C631F"/>
    <w:rsid w:val="003D3314"/>
    <w:rsid w:val="003E5A64"/>
    <w:rsid w:val="003F1B8B"/>
    <w:rsid w:val="003F5B12"/>
    <w:rsid w:val="004017C1"/>
    <w:rsid w:val="00401CD1"/>
    <w:rsid w:val="004031C5"/>
    <w:rsid w:val="0040653B"/>
    <w:rsid w:val="004078DA"/>
    <w:rsid w:val="00411857"/>
    <w:rsid w:val="00413D4A"/>
    <w:rsid w:val="004241E5"/>
    <w:rsid w:val="0043061F"/>
    <w:rsid w:val="004311AF"/>
    <w:rsid w:val="00436407"/>
    <w:rsid w:val="00450BC1"/>
    <w:rsid w:val="004607D0"/>
    <w:rsid w:val="00462AE4"/>
    <w:rsid w:val="004662AA"/>
    <w:rsid w:val="00481EE9"/>
    <w:rsid w:val="00491B05"/>
    <w:rsid w:val="004976D5"/>
    <w:rsid w:val="00497B85"/>
    <w:rsid w:val="004A0119"/>
    <w:rsid w:val="004A3054"/>
    <w:rsid w:val="004B1A7B"/>
    <w:rsid w:val="004B5D2C"/>
    <w:rsid w:val="004C3E9C"/>
    <w:rsid w:val="004D0CBB"/>
    <w:rsid w:val="004D7671"/>
    <w:rsid w:val="004E1A42"/>
    <w:rsid w:val="004E4611"/>
    <w:rsid w:val="004F1C5A"/>
    <w:rsid w:val="004F7AF6"/>
    <w:rsid w:val="00503CF0"/>
    <w:rsid w:val="00505DE5"/>
    <w:rsid w:val="0050613B"/>
    <w:rsid w:val="00507D6F"/>
    <w:rsid w:val="0052193A"/>
    <w:rsid w:val="00530AFC"/>
    <w:rsid w:val="0053291B"/>
    <w:rsid w:val="00535A97"/>
    <w:rsid w:val="00543F85"/>
    <w:rsid w:val="00555FEF"/>
    <w:rsid w:val="0055622D"/>
    <w:rsid w:val="00560431"/>
    <w:rsid w:val="0056790A"/>
    <w:rsid w:val="00571305"/>
    <w:rsid w:val="00576A56"/>
    <w:rsid w:val="00584D44"/>
    <w:rsid w:val="00594933"/>
    <w:rsid w:val="005A2C5E"/>
    <w:rsid w:val="005A3FDD"/>
    <w:rsid w:val="005A4944"/>
    <w:rsid w:val="005A707C"/>
    <w:rsid w:val="005B758A"/>
    <w:rsid w:val="005C220D"/>
    <w:rsid w:val="005C321F"/>
    <w:rsid w:val="005C706A"/>
    <w:rsid w:val="005D1850"/>
    <w:rsid w:val="005D3286"/>
    <w:rsid w:val="005D4B84"/>
    <w:rsid w:val="005E1118"/>
    <w:rsid w:val="005E1C7B"/>
    <w:rsid w:val="005E5FD8"/>
    <w:rsid w:val="00603C85"/>
    <w:rsid w:val="00604507"/>
    <w:rsid w:val="00615971"/>
    <w:rsid w:val="00616BC5"/>
    <w:rsid w:val="00623305"/>
    <w:rsid w:val="006235C7"/>
    <w:rsid w:val="006319CA"/>
    <w:rsid w:val="00632BDD"/>
    <w:rsid w:val="006423F0"/>
    <w:rsid w:val="00642F42"/>
    <w:rsid w:val="006432F6"/>
    <w:rsid w:val="00644E24"/>
    <w:rsid w:val="0064778D"/>
    <w:rsid w:val="006534EF"/>
    <w:rsid w:val="00656EA8"/>
    <w:rsid w:val="00660D9A"/>
    <w:rsid w:val="00666779"/>
    <w:rsid w:val="006748AB"/>
    <w:rsid w:val="00692EF8"/>
    <w:rsid w:val="006A0D3D"/>
    <w:rsid w:val="006B46FE"/>
    <w:rsid w:val="006C196E"/>
    <w:rsid w:val="006E088D"/>
    <w:rsid w:val="006E4E69"/>
    <w:rsid w:val="006F648A"/>
    <w:rsid w:val="006F6C0A"/>
    <w:rsid w:val="00700DD6"/>
    <w:rsid w:val="0070192F"/>
    <w:rsid w:val="007027D1"/>
    <w:rsid w:val="00702E4D"/>
    <w:rsid w:val="00712F46"/>
    <w:rsid w:val="007139C9"/>
    <w:rsid w:val="00713B72"/>
    <w:rsid w:val="007167C2"/>
    <w:rsid w:val="00725E94"/>
    <w:rsid w:val="007314F3"/>
    <w:rsid w:val="0074179C"/>
    <w:rsid w:val="00750E5D"/>
    <w:rsid w:val="007570E1"/>
    <w:rsid w:val="00766B51"/>
    <w:rsid w:val="00773208"/>
    <w:rsid w:val="00784A1E"/>
    <w:rsid w:val="00790AC7"/>
    <w:rsid w:val="007935F2"/>
    <w:rsid w:val="007971BD"/>
    <w:rsid w:val="007A2EB0"/>
    <w:rsid w:val="007B06AF"/>
    <w:rsid w:val="007B38F3"/>
    <w:rsid w:val="007C5404"/>
    <w:rsid w:val="007C6457"/>
    <w:rsid w:val="007D2021"/>
    <w:rsid w:val="007D47BA"/>
    <w:rsid w:val="007D72D8"/>
    <w:rsid w:val="007E12C1"/>
    <w:rsid w:val="007E3BBA"/>
    <w:rsid w:val="007F11EE"/>
    <w:rsid w:val="007F2FB3"/>
    <w:rsid w:val="007F55B1"/>
    <w:rsid w:val="008010BE"/>
    <w:rsid w:val="008155C7"/>
    <w:rsid w:val="008160AE"/>
    <w:rsid w:val="00816EF2"/>
    <w:rsid w:val="00817BF4"/>
    <w:rsid w:val="00820A00"/>
    <w:rsid w:val="00834402"/>
    <w:rsid w:val="0083544C"/>
    <w:rsid w:val="00835AA4"/>
    <w:rsid w:val="00841681"/>
    <w:rsid w:val="0084464F"/>
    <w:rsid w:val="00850117"/>
    <w:rsid w:val="00855EEC"/>
    <w:rsid w:val="008670A4"/>
    <w:rsid w:val="0087371F"/>
    <w:rsid w:val="008779E6"/>
    <w:rsid w:val="00880900"/>
    <w:rsid w:val="00885738"/>
    <w:rsid w:val="008860CD"/>
    <w:rsid w:val="008A0584"/>
    <w:rsid w:val="008A1ACD"/>
    <w:rsid w:val="008A40C7"/>
    <w:rsid w:val="008A6A1F"/>
    <w:rsid w:val="008B3261"/>
    <w:rsid w:val="008C56E4"/>
    <w:rsid w:val="008C7E5B"/>
    <w:rsid w:val="008D7C80"/>
    <w:rsid w:val="008D7D3D"/>
    <w:rsid w:val="008E114E"/>
    <w:rsid w:val="008F14F6"/>
    <w:rsid w:val="0090262B"/>
    <w:rsid w:val="00904E4C"/>
    <w:rsid w:val="00913909"/>
    <w:rsid w:val="009203EC"/>
    <w:rsid w:val="00930456"/>
    <w:rsid w:val="00933680"/>
    <w:rsid w:val="00953F61"/>
    <w:rsid w:val="0095491D"/>
    <w:rsid w:val="0095679E"/>
    <w:rsid w:val="009749EB"/>
    <w:rsid w:val="00982C9D"/>
    <w:rsid w:val="0098551A"/>
    <w:rsid w:val="00985E79"/>
    <w:rsid w:val="009928D9"/>
    <w:rsid w:val="00996134"/>
    <w:rsid w:val="009A5322"/>
    <w:rsid w:val="009A5ED4"/>
    <w:rsid w:val="009A6A7D"/>
    <w:rsid w:val="009B4CCF"/>
    <w:rsid w:val="009B6AFA"/>
    <w:rsid w:val="009C33F8"/>
    <w:rsid w:val="009C5699"/>
    <w:rsid w:val="009C5F03"/>
    <w:rsid w:val="009D3304"/>
    <w:rsid w:val="009D55AA"/>
    <w:rsid w:val="009E3EC6"/>
    <w:rsid w:val="009E405A"/>
    <w:rsid w:val="009E5803"/>
    <w:rsid w:val="009E6AF1"/>
    <w:rsid w:val="009F23F2"/>
    <w:rsid w:val="00A01CBF"/>
    <w:rsid w:val="00A02F07"/>
    <w:rsid w:val="00A06EB7"/>
    <w:rsid w:val="00A10739"/>
    <w:rsid w:val="00A20355"/>
    <w:rsid w:val="00A257D5"/>
    <w:rsid w:val="00A261A4"/>
    <w:rsid w:val="00A26A9A"/>
    <w:rsid w:val="00A30B4B"/>
    <w:rsid w:val="00A37166"/>
    <w:rsid w:val="00A376E6"/>
    <w:rsid w:val="00A4272C"/>
    <w:rsid w:val="00A44285"/>
    <w:rsid w:val="00A53F5F"/>
    <w:rsid w:val="00A56AB9"/>
    <w:rsid w:val="00A6019D"/>
    <w:rsid w:val="00A607C1"/>
    <w:rsid w:val="00A62FC8"/>
    <w:rsid w:val="00A72039"/>
    <w:rsid w:val="00A74961"/>
    <w:rsid w:val="00A94C93"/>
    <w:rsid w:val="00A96665"/>
    <w:rsid w:val="00AA26AC"/>
    <w:rsid w:val="00AB4803"/>
    <w:rsid w:val="00AC078A"/>
    <w:rsid w:val="00AC351D"/>
    <w:rsid w:val="00AC6463"/>
    <w:rsid w:val="00AD1310"/>
    <w:rsid w:val="00AE49D1"/>
    <w:rsid w:val="00AF3FD9"/>
    <w:rsid w:val="00AF7DD0"/>
    <w:rsid w:val="00B0731B"/>
    <w:rsid w:val="00B174F2"/>
    <w:rsid w:val="00B212FE"/>
    <w:rsid w:val="00B21B2D"/>
    <w:rsid w:val="00B2207E"/>
    <w:rsid w:val="00B37F2C"/>
    <w:rsid w:val="00B44E4D"/>
    <w:rsid w:val="00B51DB4"/>
    <w:rsid w:val="00B53171"/>
    <w:rsid w:val="00B531F4"/>
    <w:rsid w:val="00B62C17"/>
    <w:rsid w:val="00B6532E"/>
    <w:rsid w:val="00B667F6"/>
    <w:rsid w:val="00B73548"/>
    <w:rsid w:val="00B80953"/>
    <w:rsid w:val="00B83899"/>
    <w:rsid w:val="00B90541"/>
    <w:rsid w:val="00B919CB"/>
    <w:rsid w:val="00B941E3"/>
    <w:rsid w:val="00BA20A9"/>
    <w:rsid w:val="00BA20E6"/>
    <w:rsid w:val="00BA2B3B"/>
    <w:rsid w:val="00BA76DA"/>
    <w:rsid w:val="00BB19CE"/>
    <w:rsid w:val="00BB7C7B"/>
    <w:rsid w:val="00BC2EDB"/>
    <w:rsid w:val="00BC432E"/>
    <w:rsid w:val="00BC493B"/>
    <w:rsid w:val="00BC5037"/>
    <w:rsid w:val="00BC7C5E"/>
    <w:rsid w:val="00BD2747"/>
    <w:rsid w:val="00BD6FDD"/>
    <w:rsid w:val="00BF18F4"/>
    <w:rsid w:val="00BF4AAA"/>
    <w:rsid w:val="00BF6E53"/>
    <w:rsid w:val="00C03A2D"/>
    <w:rsid w:val="00C0406B"/>
    <w:rsid w:val="00C1249A"/>
    <w:rsid w:val="00C2072B"/>
    <w:rsid w:val="00C3712C"/>
    <w:rsid w:val="00C45C1B"/>
    <w:rsid w:val="00C50357"/>
    <w:rsid w:val="00C54035"/>
    <w:rsid w:val="00C6436E"/>
    <w:rsid w:val="00C65CE3"/>
    <w:rsid w:val="00C73071"/>
    <w:rsid w:val="00C747BA"/>
    <w:rsid w:val="00C75FC2"/>
    <w:rsid w:val="00C7797D"/>
    <w:rsid w:val="00C865CB"/>
    <w:rsid w:val="00CE1166"/>
    <w:rsid w:val="00CE43AC"/>
    <w:rsid w:val="00CE4730"/>
    <w:rsid w:val="00CE66EE"/>
    <w:rsid w:val="00D002AD"/>
    <w:rsid w:val="00D0386F"/>
    <w:rsid w:val="00D04358"/>
    <w:rsid w:val="00D0562D"/>
    <w:rsid w:val="00D1418E"/>
    <w:rsid w:val="00D15628"/>
    <w:rsid w:val="00D2374F"/>
    <w:rsid w:val="00D266CA"/>
    <w:rsid w:val="00D34BFB"/>
    <w:rsid w:val="00D4232A"/>
    <w:rsid w:val="00D437F0"/>
    <w:rsid w:val="00D44A4F"/>
    <w:rsid w:val="00D51ECC"/>
    <w:rsid w:val="00D524BE"/>
    <w:rsid w:val="00D531D5"/>
    <w:rsid w:val="00D561CB"/>
    <w:rsid w:val="00D61542"/>
    <w:rsid w:val="00D663FD"/>
    <w:rsid w:val="00D66CA0"/>
    <w:rsid w:val="00D70777"/>
    <w:rsid w:val="00D7184A"/>
    <w:rsid w:val="00D73AC8"/>
    <w:rsid w:val="00D81D01"/>
    <w:rsid w:val="00D94502"/>
    <w:rsid w:val="00DA2615"/>
    <w:rsid w:val="00DA540C"/>
    <w:rsid w:val="00DB28C0"/>
    <w:rsid w:val="00DB2980"/>
    <w:rsid w:val="00DB6AC6"/>
    <w:rsid w:val="00DB7D82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14B17"/>
    <w:rsid w:val="00E2003F"/>
    <w:rsid w:val="00E2442C"/>
    <w:rsid w:val="00E352D9"/>
    <w:rsid w:val="00E35B0A"/>
    <w:rsid w:val="00E3604E"/>
    <w:rsid w:val="00E40425"/>
    <w:rsid w:val="00E42475"/>
    <w:rsid w:val="00E4429A"/>
    <w:rsid w:val="00E44395"/>
    <w:rsid w:val="00E51B66"/>
    <w:rsid w:val="00E55224"/>
    <w:rsid w:val="00E56188"/>
    <w:rsid w:val="00E6313B"/>
    <w:rsid w:val="00E7332E"/>
    <w:rsid w:val="00E83719"/>
    <w:rsid w:val="00E90C0E"/>
    <w:rsid w:val="00E97055"/>
    <w:rsid w:val="00EA6284"/>
    <w:rsid w:val="00EA62B6"/>
    <w:rsid w:val="00EB7AC7"/>
    <w:rsid w:val="00EC1D97"/>
    <w:rsid w:val="00EE0ECE"/>
    <w:rsid w:val="00EF0ADF"/>
    <w:rsid w:val="00EF1373"/>
    <w:rsid w:val="00EF3BC3"/>
    <w:rsid w:val="00F0288E"/>
    <w:rsid w:val="00F123D4"/>
    <w:rsid w:val="00F20121"/>
    <w:rsid w:val="00F345E0"/>
    <w:rsid w:val="00F452E1"/>
    <w:rsid w:val="00F51164"/>
    <w:rsid w:val="00F56529"/>
    <w:rsid w:val="00F634D9"/>
    <w:rsid w:val="00F67B3B"/>
    <w:rsid w:val="00F70435"/>
    <w:rsid w:val="00F8064D"/>
    <w:rsid w:val="00F90DAB"/>
    <w:rsid w:val="00F915D4"/>
    <w:rsid w:val="00F92285"/>
    <w:rsid w:val="00F96C52"/>
    <w:rsid w:val="00FA0907"/>
    <w:rsid w:val="00FA315F"/>
    <w:rsid w:val="00FB143C"/>
    <w:rsid w:val="00FB1944"/>
    <w:rsid w:val="00FB66FE"/>
    <w:rsid w:val="00FC443F"/>
    <w:rsid w:val="00FC5234"/>
    <w:rsid w:val="00FD37B2"/>
    <w:rsid w:val="00FD3C0A"/>
    <w:rsid w:val="00FD5D5E"/>
    <w:rsid w:val="00FF16AC"/>
    <w:rsid w:val="00FF30D9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8D7C80"/>
    <w:pPr>
      <w:ind w:firstLine="748"/>
      <w:jc w:val="both"/>
    </w:pPr>
    <w:rPr>
      <w:sz w:val="28"/>
    </w:rPr>
  </w:style>
  <w:style w:type="table" w:styleId="a6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9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DCA80-65CB-498D-A42C-45E48823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3</Pages>
  <Words>696</Words>
  <Characters>5242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32</cp:revision>
  <cp:lastPrinted>2015-12-23T11:03:00Z</cp:lastPrinted>
  <dcterms:created xsi:type="dcterms:W3CDTF">2015-07-31T05:50:00Z</dcterms:created>
  <dcterms:modified xsi:type="dcterms:W3CDTF">2015-12-23T11:36:00Z</dcterms:modified>
</cp:coreProperties>
</file>