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23" w:rsidRDefault="000E6C23" w:rsidP="00952FE7">
      <w:pPr>
        <w:pStyle w:val="NormalWeb"/>
        <w:spacing w:before="0" w:beforeAutospacing="0" w:after="0" w:afterAutospacing="0"/>
        <w:ind w:left="9214" w:right="-454"/>
        <w:jc w:val="both"/>
      </w:pPr>
      <w:r>
        <w:t>Додаток № 1</w:t>
      </w:r>
    </w:p>
    <w:p w:rsidR="000E6C23" w:rsidRDefault="000E6C23" w:rsidP="00952FE7">
      <w:pPr>
        <w:pStyle w:val="NormalWeb"/>
        <w:spacing w:before="0" w:beforeAutospacing="0" w:after="0" w:afterAutospacing="0"/>
        <w:ind w:left="9214" w:right="-454"/>
        <w:jc w:val="both"/>
      </w:pPr>
      <w:r w:rsidRPr="001F3DFF">
        <w:t xml:space="preserve">до </w:t>
      </w:r>
      <w:r>
        <w:t>Цільової програми сприяння розвитку громадянського суспільства у м. Бахмуті на 2017-2020 роки</w:t>
      </w:r>
      <w:r w:rsidRPr="001F3DFF">
        <w:t>,</w:t>
      </w:r>
      <w:r>
        <w:t xml:space="preserve"> ухваленої</w:t>
      </w:r>
      <w:r w:rsidRPr="001F3DFF">
        <w:t xml:space="preserve"> рішенням </w:t>
      </w:r>
      <w:r>
        <w:t>Бахмутської міської ради</w:t>
      </w:r>
      <w:r w:rsidRPr="001F3DFF">
        <w:t xml:space="preserve"> </w:t>
      </w:r>
    </w:p>
    <w:p w:rsidR="000E6C23" w:rsidRDefault="000E6C23" w:rsidP="00952FE7">
      <w:pPr>
        <w:pStyle w:val="NormalWeb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>
        <w:t>14.06.2017 № 130</w:t>
      </w:r>
    </w:p>
    <w:p w:rsidR="000E6C23" w:rsidRPr="003A18B6" w:rsidRDefault="000E6C23" w:rsidP="00952FE7">
      <w:pPr>
        <w:pStyle w:val="NormalWeb"/>
        <w:spacing w:before="0" w:beforeAutospacing="0" w:after="0" w:afterAutospacing="0"/>
        <w:ind w:left="8496" w:firstLine="708"/>
        <w:rPr>
          <w:bCs/>
          <w:color w:val="000000"/>
          <w:sz w:val="16"/>
          <w:szCs w:val="16"/>
        </w:rPr>
      </w:pPr>
    </w:p>
    <w:p w:rsidR="000E6C23" w:rsidRPr="00731E31" w:rsidRDefault="000E6C23" w:rsidP="00952FE7">
      <w:pPr>
        <w:pStyle w:val="NormalWeb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0E6C23" w:rsidRDefault="000E6C23" w:rsidP="00952F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A44BD">
        <w:rPr>
          <w:rFonts w:ascii="Times New Roman" w:hAnsi="Times New Roman"/>
          <w:b/>
          <w:bCs/>
          <w:sz w:val="28"/>
          <w:szCs w:val="28"/>
          <w:lang w:val="uk-UA"/>
        </w:rPr>
        <w:t xml:space="preserve">ЗАХОДИ  ЦІЛЬОВОЇ ПРОГРАМИ СПРИЯННЯ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РОЗВИТКУ ГРОМАДЯНСЬКОГО </w:t>
      </w:r>
    </w:p>
    <w:p w:rsidR="000E6C23" w:rsidRDefault="000E6C23" w:rsidP="00952F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СУСПІЛ</w:t>
      </w:r>
      <w:r w:rsidRPr="00B46B77">
        <w:rPr>
          <w:rFonts w:ascii="Times New Roman" w:hAnsi="Times New Roman"/>
          <w:b/>
          <w:bCs/>
          <w:sz w:val="28"/>
          <w:szCs w:val="28"/>
        </w:rPr>
        <w:t>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C</w:t>
      </w:r>
      <w:r w:rsidRPr="004A44BD">
        <w:rPr>
          <w:rFonts w:ascii="Times New Roman" w:hAnsi="Times New Roman"/>
          <w:b/>
          <w:bCs/>
          <w:sz w:val="28"/>
          <w:szCs w:val="28"/>
          <w:lang w:val="uk-UA"/>
        </w:rPr>
        <w:t>ТВА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A44B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У М.БАХМУТІ</w:t>
      </w:r>
      <w:r w:rsidRPr="00731E3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r w:rsidRPr="004A44BD">
        <w:rPr>
          <w:rFonts w:ascii="Times New Roman" w:hAnsi="Times New Roman"/>
          <w:b/>
          <w:bCs/>
          <w:sz w:val="28"/>
          <w:szCs w:val="28"/>
          <w:lang w:val="uk-UA"/>
        </w:rPr>
        <w:t>А 201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Pr="004A44BD">
        <w:rPr>
          <w:rFonts w:ascii="Times New Roman" w:hAnsi="Times New Roman"/>
          <w:b/>
          <w:bCs/>
          <w:sz w:val="28"/>
          <w:szCs w:val="28"/>
          <w:lang w:val="uk-UA"/>
        </w:rPr>
        <w:t>-2020 РОКИ</w:t>
      </w:r>
    </w:p>
    <w:p w:rsidR="000E6C23" w:rsidRPr="00544D18" w:rsidRDefault="000E6C23" w:rsidP="00952F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/>
        </w:rPr>
      </w:pPr>
    </w:p>
    <w:tbl>
      <w:tblPr>
        <w:tblW w:w="156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69"/>
        <w:gridCol w:w="1532"/>
        <w:gridCol w:w="3472"/>
        <w:gridCol w:w="1135"/>
        <w:gridCol w:w="2410"/>
        <w:gridCol w:w="1062"/>
        <w:gridCol w:w="851"/>
        <w:gridCol w:w="709"/>
        <w:gridCol w:w="708"/>
        <w:gridCol w:w="737"/>
        <w:gridCol w:w="2694"/>
      </w:tblGrid>
      <w:tr w:rsidR="000E6C23" w:rsidRPr="00414547" w:rsidTr="00EC33AC">
        <w:trPr>
          <w:cantSplit/>
          <w:trHeight w:val="472"/>
          <w:jc w:val="center"/>
        </w:trPr>
        <w:tc>
          <w:tcPr>
            <w:tcW w:w="36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b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Назва</w:t>
            </w:r>
          </w:p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напряму діяльності</w:t>
            </w:r>
          </w:p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(пріоритетні завдання)</w:t>
            </w:r>
          </w:p>
        </w:tc>
        <w:tc>
          <w:tcPr>
            <w:tcW w:w="3472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Зміст заходів програми</w:t>
            </w:r>
          </w:p>
        </w:tc>
        <w:tc>
          <w:tcPr>
            <w:tcW w:w="1135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Строки</w:t>
            </w:r>
          </w:p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виконання заходу</w:t>
            </w:r>
          </w:p>
        </w:tc>
        <w:tc>
          <w:tcPr>
            <w:tcW w:w="2410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Джерела</w:t>
            </w:r>
          </w:p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3005" w:type="dxa"/>
            <w:gridSpan w:val="4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  <w:tc>
          <w:tcPr>
            <w:tcW w:w="2694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Очікуваний </w:t>
            </w:r>
            <w:r w:rsidRPr="00EC33AC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</w:tr>
      <w:tr w:rsidR="000E6C23" w:rsidRPr="004A44BD" w:rsidTr="00EC33AC">
        <w:trPr>
          <w:cantSplit/>
          <w:trHeight w:val="526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2694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E6C23" w:rsidRPr="004A44BD" w:rsidTr="00EC33AC">
        <w:trPr>
          <w:cantSplit/>
          <w:trHeight w:val="1874"/>
          <w:jc w:val="center"/>
        </w:trPr>
        <w:tc>
          <w:tcPr>
            <w:tcW w:w="36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Створення сприятливих умов для формування і розвитку організацій громадянського суспільства</w:t>
            </w: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1.1. Проведення соціологічних досліджень та вивчення громадської думки щодо тенденцій розвитку інституту громадянського суспільства, суспільних відносин, актуальних питань міста, що потребують першочергового вирішення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  внутрішньої політики Бахмутської міської ради, Громадська рада при виконавчому комітеті Бахмутської міської ради (далі - Громадська  рада),  громадські об’єднання.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Визначення пріоритетних проблем </w:t>
            </w:r>
          </w:p>
        </w:tc>
      </w:tr>
      <w:tr w:rsidR="000E6C23" w:rsidRPr="00B15A07" w:rsidTr="00EC33AC">
        <w:trPr>
          <w:cantSplit/>
          <w:trHeight w:val="1077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1.2. Проведення щорічного міського форуму громадських ініціатив 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Управління, відділи Бахмутської міської ради, громадські об’єднання.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умов для комунікації та обміну досвідом між громадськими організаціями щодо впровадження громадських ініціатив</w:t>
            </w:r>
          </w:p>
        </w:tc>
      </w:tr>
      <w:tr w:rsidR="000E6C23" w:rsidRPr="00647194" w:rsidTr="00EC33AC">
        <w:trPr>
          <w:cantSplit/>
          <w:trHeight w:val="2182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1.3.Консультативно-методичне забезпечення </w:t>
            </w:r>
            <w:bookmarkStart w:id="0" w:name="_GoBack"/>
            <w:bookmarkEnd w:id="0"/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стабільної діяльності Громадської ради при виконкомі Бахмутської міської ради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Юридичний відділ Бахмутської міської ради, відділ внутрішньої політики Бахмутської міської ради.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Створення умов для реалізації громадянами конституційного права на участь в управлінні на території м.Бахмута, врахування громадської думки </w:t>
            </w:r>
          </w:p>
        </w:tc>
      </w:tr>
      <w:tr w:rsidR="000E6C23" w:rsidRPr="003557F5" w:rsidTr="00EC33AC">
        <w:trPr>
          <w:cantSplit/>
          <w:trHeight w:val="1757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3"/>
                <w:tab w:val="left" w:pos="4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1.4. Розробка та затвердження  Положення «Про  конкурсні механізми бюджетної підтримки інститутів громадянського суспільства м.Бахмут» 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Фінансове управління Бахмутської міської ради, відділ внутрішньої політики Бахмутської міської ради,  юридичний відділ Бахмутської міської ради,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умов на підтримку статутної діяльності громадських організацій, а також ефективності їх використання</w:t>
            </w:r>
          </w:p>
        </w:tc>
      </w:tr>
      <w:tr w:rsidR="000E6C23" w:rsidRPr="004A44BD" w:rsidTr="00EC33AC">
        <w:trPr>
          <w:cantSplit/>
          <w:trHeight w:val="1263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1.5. Проведення  громадських обговорень щодо реалізації Програми сприяння розвитку громадянського  суспільства    на 2017-2020 роки у м.Бахмуті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 моніторингу виконання Програми сприяння розвитку громадянського суспільства в місті Бахмуті</w:t>
            </w:r>
          </w:p>
        </w:tc>
      </w:tr>
      <w:tr w:rsidR="000E6C23" w:rsidRPr="008D347A" w:rsidTr="00EC33AC">
        <w:trPr>
          <w:cantSplit/>
          <w:trHeight w:val="951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1.6. Проведення навчальних тренінгів для громадян, ініціативних груп громадян, ІГС, ОСББ, ОСН, інших цільових груп за тематикою громадянської та правової культури, механізмів громадської участі та контролю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та відділи Бахмутської міської ради,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Підвищення компетентності  ініціативних груп громадян, ІГС, ОСББ, ОСН, інших цільових груп в сфері здійснення громадських ініціатив</w:t>
            </w:r>
          </w:p>
        </w:tc>
      </w:tr>
      <w:tr w:rsidR="000E6C23" w:rsidRPr="008D347A" w:rsidTr="00EC33AC">
        <w:trPr>
          <w:cantSplit/>
          <w:trHeight w:val="2020"/>
          <w:jc w:val="center"/>
        </w:trPr>
        <w:tc>
          <w:tcPr>
            <w:tcW w:w="36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Забезпечення ефективних процедур участі громадськості під час вирішення питань місцевого значення</w:t>
            </w: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 Проведення моніторингу наявності і ефективності інструментів місцевої демократії та діяльності місцевої ради щодо взаємодії з  громадою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sz w:val="20"/>
                <w:szCs w:val="20"/>
                <w:lang w:val="uk-UA" w:eastAsia="ru-RU"/>
              </w:rPr>
              <w:t>Підвищення прозорості та публічності діяльності депутатів Бахмутської міської ради.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Створення умов для активізації взаємодії міської ради з громадськими інституціями</w:t>
            </w:r>
          </w:p>
        </w:tc>
      </w:tr>
      <w:tr w:rsidR="000E6C23" w:rsidRPr="00807F64" w:rsidTr="00EC33AC">
        <w:trPr>
          <w:cantSplit/>
          <w:trHeight w:val="2675"/>
          <w:jc w:val="center"/>
        </w:trPr>
        <w:tc>
          <w:tcPr>
            <w:tcW w:w="36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sz w:val="20"/>
                <w:szCs w:val="20"/>
                <w:lang w:val="uk-UA" w:eastAsia="ru-RU"/>
              </w:rPr>
              <w:t>2.2. Розробка та прийняття  Бахмутською міською радою наступних інструментів місцевої демократії: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sz w:val="20"/>
                <w:szCs w:val="20"/>
                <w:lang w:val="uk-UA" w:eastAsia="ru-RU"/>
              </w:rPr>
              <w:t>1) статуту територіальної громади;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sz w:val="20"/>
                <w:szCs w:val="20"/>
                <w:lang w:val="uk-UA" w:eastAsia="ru-RU"/>
              </w:rPr>
              <w:t>2)порядку консультацій із громадськістю;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03"/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sz w:val="20"/>
                <w:szCs w:val="20"/>
                <w:lang w:val="uk-UA" w:eastAsia="ru-RU"/>
              </w:rPr>
              <w:t>3)порядку проведення громадської експертизи діяльності ОМС;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Style w:val="PageNumber"/>
                <w:rFonts w:ascii="Times New Roman" w:hAnsi="Times New Roman"/>
                <w:sz w:val="20"/>
                <w:szCs w:val="20"/>
                <w:lang w:val="uk-UA" w:eastAsia="ru-RU"/>
              </w:rPr>
              <w:t xml:space="preserve">4) 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порядку  прийняття бюджетних регламентів.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2018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умов для реалізації права громадян брати участь у процесі прийняття рішень на місцевому рівні передбачених Законом України «Про місцеве самоврядування в Україні»</w:t>
            </w:r>
          </w:p>
        </w:tc>
      </w:tr>
      <w:tr w:rsidR="000E6C23" w:rsidRPr="004A44BD" w:rsidTr="00EC33AC">
        <w:trPr>
          <w:cantSplit/>
          <w:trHeight w:val="2041"/>
          <w:jc w:val="center"/>
        </w:trPr>
        <w:tc>
          <w:tcPr>
            <w:tcW w:w="3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2.3. Проведення інформаційно-роз’яснювальної роботи та консультацій щодо проектів рішень Бахмутської міської ради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та відділи Бахмутської міської ради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умов для залучення  громадськості до участі у реалізації нормативно-правових актів Бахмутської міської ради в сфері сприяння розвитку громадянського суспільства</w:t>
            </w:r>
          </w:p>
        </w:tc>
      </w:tr>
      <w:tr w:rsidR="000E6C23" w:rsidRPr="004A44BD" w:rsidTr="00EC33AC">
        <w:trPr>
          <w:cantSplit/>
          <w:trHeight w:val="2227"/>
          <w:jc w:val="center"/>
        </w:trPr>
        <w:tc>
          <w:tcPr>
            <w:tcW w:w="36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Стимулювання участі організацій громадянського суспільства в соціально-економічному розвитку м.Бахмуту</w:t>
            </w: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3.1. Сприяння розвитку підприємницького середовища та створення робочих місць, наповнення бюджету міста Бахмута, виховання соціально відповідального бізнесу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2017-2020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системи інформування, навчання та залучення громадян до підприємницької діяльності. Формування соціально відповідального бізнесу та інвестиційно-привабливого бізнес-середовища в м.Бахмуті</w:t>
            </w:r>
          </w:p>
        </w:tc>
      </w:tr>
      <w:tr w:rsidR="000E6C23" w:rsidRPr="00647194" w:rsidTr="00EC33AC">
        <w:trPr>
          <w:cantSplit/>
          <w:trHeight w:val="1332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3.2. Проведення конкурсу проектів місцевого розвитку, спрямованих на вирішення соціальних проблем територіальної громади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2017-2020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Організаційний відділ Бахмутської міської ради, ІГС, мешканці міста Бахмут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Залучення додаткових ресурсів у соціальну сферу, підвищення адресності та масовості надання соціальних послуг, підвищення довіри населення до влади</w:t>
            </w:r>
          </w:p>
        </w:tc>
      </w:tr>
      <w:tr w:rsidR="000E6C23" w:rsidRPr="008D347A" w:rsidTr="00EC33AC">
        <w:trPr>
          <w:cantSplit/>
          <w:trHeight w:val="1332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3.3.Залучення громадян до процесу прийняття рішень з розподілу бюджетних коштів  на реалізацію пріоритетних проектів розвитку міста Бахмут (бюджет участі)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2017-2020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економічного розвитку Бахмутської міської ради, організаційний відділ Бахмутської міської ради, відділ внутрішньої політики Бахмутської міської ради, ІГС, суб’єкти господарювання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Залучення населення до процесу прийняття рішень на місцевому рівні, формування довіри громадян до місцевої влади, вирішення проблем, які найбільш хвилюють мешканців м.Бахмут</w:t>
            </w:r>
          </w:p>
        </w:tc>
      </w:tr>
      <w:tr w:rsidR="000E6C23" w:rsidRPr="004A44BD" w:rsidTr="00EC33AC">
        <w:trPr>
          <w:cantSplit/>
          <w:trHeight w:val="749"/>
          <w:jc w:val="center"/>
        </w:trPr>
        <w:tc>
          <w:tcPr>
            <w:tcW w:w="3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EC33AC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Сприяння діяльності громадських організацій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2017-2020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праці і соціального захисту населення Бахмутської міської ради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130,0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145,0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умов для розвитку громадянського руху</w:t>
            </w:r>
          </w:p>
        </w:tc>
      </w:tr>
      <w:tr w:rsidR="000E6C23" w:rsidRPr="004A44BD" w:rsidTr="00EC33AC">
        <w:trPr>
          <w:cantSplit/>
          <w:trHeight w:val="1615"/>
          <w:jc w:val="center"/>
        </w:trPr>
        <w:tc>
          <w:tcPr>
            <w:tcW w:w="36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>4.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Створення сприятливих умов для між секторальної співпраці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4.1. Розробка спільних проектів навчальними закладами міста всіх рівнів акредитації та ІГС </w:t>
            </w:r>
            <w:r w:rsidRPr="00EC33AC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«Школа молодого громадянина»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освіти, Управління молодіжної політики та у справах дітей, 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3,0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3,5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7,0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Впровадження знань та навичок громадської активності серед молоді  </w:t>
            </w:r>
          </w:p>
        </w:tc>
      </w:tr>
      <w:tr w:rsidR="000E6C23" w:rsidRPr="004A44BD" w:rsidTr="00EC33AC">
        <w:trPr>
          <w:cantSplit/>
          <w:trHeight w:val="837"/>
          <w:jc w:val="center"/>
        </w:trPr>
        <w:tc>
          <w:tcPr>
            <w:tcW w:w="36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4.2. Проведення молодіжних форумів, спрямованих  на зміцнення учнівського та студентського самоврядування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–2020 роки</w:t>
            </w:r>
          </w:p>
        </w:tc>
        <w:tc>
          <w:tcPr>
            <w:tcW w:w="2410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освіти, Управління молодіжної політики та у справах дітей, відділ внутрішньої політики Бахмутської міської ради,  громадські об’єднання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69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Впровадження навичок громадської активності  та самоврядування серед цільових груп – школярів та студентів</w:t>
            </w:r>
          </w:p>
        </w:tc>
      </w:tr>
      <w:tr w:rsidR="000E6C23" w:rsidRPr="004A44BD" w:rsidTr="00EC33AC">
        <w:trPr>
          <w:cantSplit/>
          <w:trHeight w:val="662"/>
          <w:jc w:val="center"/>
        </w:trPr>
        <w:tc>
          <w:tcPr>
            <w:tcW w:w="36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vMerge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E6C23" w:rsidRPr="008D347A" w:rsidTr="00EC33AC">
        <w:trPr>
          <w:cantSplit/>
          <w:trHeight w:val="1130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4.3. Проведення структурними підрозділами Бахмутської міської ради «Днів відкритих дверей» за проблематикою взаємодії з громадськістю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–2020 роки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та відділи Бахмутської міської ради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Підвищення прозорості  та відкритості Бахмутської міської ради</w:t>
            </w:r>
          </w:p>
        </w:tc>
      </w:tr>
      <w:tr w:rsidR="000E6C23" w:rsidRPr="00520D7C" w:rsidTr="00EC33AC">
        <w:trPr>
          <w:cantSplit/>
          <w:trHeight w:val="1087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4.4. Створення молодіжного центру «Перспектива»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молодіжної політики та у справах дітей,</w:t>
            </w:r>
            <w:r w:rsidRPr="00EC33AC">
              <w:rPr>
                <w:sz w:val="20"/>
                <w:szCs w:val="20"/>
              </w:rPr>
              <w:t xml:space="preserve"> 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Бахмутський міський центр соціальних служб для сім’ї, дітей та молоді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системного розвитку молодіжного руху, формування правової культури, підтримка творчої, громадянської позиції активної молоді</w:t>
            </w:r>
          </w:p>
        </w:tc>
      </w:tr>
      <w:tr w:rsidR="000E6C23" w:rsidRPr="008D347A" w:rsidTr="00EC33AC">
        <w:trPr>
          <w:cantSplit/>
          <w:trHeight w:val="1770"/>
          <w:jc w:val="center"/>
        </w:trPr>
        <w:tc>
          <w:tcPr>
            <w:tcW w:w="369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  <w:rPr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Забезпечення поінформованості суспільства про діяльність ІГС через впровадження постійно діючої інформаційно просвітницької кампанії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5.1. Розповсюдження  тематичної соціальної реклами до державних свят  і подій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внутрішньої політики Бахмутської міської ради, Управління культури Бахмутської міської ради, Управління муніципального розвитку Бахмутської міської ради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Підвищення рівня довіри  громадян до діяльності ІГС м.Бахмуту, розповсюдження  інформації про можливості громадської активності</w:t>
            </w:r>
          </w:p>
        </w:tc>
      </w:tr>
      <w:tr w:rsidR="000E6C23" w:rsidRPr="00AB378A" w:rsidTr="00EC33AC">
        <w:trPr>
          <w:cantSplit/>
          <w:trHeight w:val="1381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5.2 </w:t>
            </w:r>
            <w:r w:rsidRPr="00EC33AC">
              <w:rPr>
                <w:rFonts w:ascii="Times New Roman" w:hAnsi="Times New Roman" w:cs="Times New Roman"/>
                <w:spacing w:val="-2"/>
                <w:sz w:val="20"/>
                <w:szCs w:val="20"/>
                <w:lang w:val="uk-UA" w:eastAsia="uk-UA"/>
              </w:rPr>
              <w:t xml:space="preserve">Підготовка та публікація щорічної доповіді про стан розвитку громадянського суспільства в місті 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0,5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Аналіз сучасного стану розвитку ІГС на місцевому рівні;</w:t>
            </w:r>
          </w:p>
        </w:tc>
      </w:tr>
      <w:tr w:rsidR="000E6C23" w:rsidRPr="00421176" w:rsidTr="00EC33AC">
        <w:trPr>
          <w:cantSplit/>
          <w:trHeight w:val="1675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5.3. 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Створення інформаційного продукту </w:t>
            </w:r>
            <w:r w:rsidRPr="00EC33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(виготовлення буклетів, методичних роздаткових матеріалів) з питань громадянського суспільства та позитивних практик його розвитку</w:t>
            </w:r>
            <w:r w:rsidRPr="00EC33AC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Структурні підрозділи Бахмутської міської ради, відділ внутрішньої політики Бахмутської міської ради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1,5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інституційних та комунікаційних умов для забезпечення демократичних стандартів в м.Бахмут</w:t>
            </w:r>
          </w:p>
        </w:tc>
      </w:tr>
      <w:tr w:rsidR="000E6C23" w:rsidRPr="004A44BD" w:rsidTr="00EC33AC">
        <w:trPr>
          <w:cantSplit/>
          <w:trHeight w:val="1616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5.4. Проведення громадського обговорення з питання висвітлення діяльності Бахмутської міської ради, її виконавчих органів, посадових осіб та депутатів  міської  ради  у засобах  масової інформації  </w:t>
            </w:r>
          </w:p>
        </w:tc>
        <w:tc>
          <w:tcPr>
            <w:tcW w:w="1135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2017 – 2020 роки</w:t>
            </w:r>
          </w:p>
        </w:tc>
        <w:tc>
          <w:tcPr>
            <w:tcW w:w="2410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Відділ внутрішньої політики, виконавчі органи Бахмутської міської ради, громадські об’єднання 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відкритості і прозорості у  роботі міської ради</w:t>
            </w:r>
          </w:p>
        </w:tc>
      </w:tr>
      <w:tr w:rsidR="000E6C23" w:rsidRPr="004A44BD" w:rsidTr="00EC33AC">
        <w:trPr>
          <w:cantSplit/>
          <w:trHeight w:val="295"/>
          <w:jc w:val="center"/>
        </w:trPr>
        <w:tc>
          <w:tcPr>
            <w:tcW w:w="369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 w:val="restart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17" w:type="dxa"/>
            <w:gridSpan w:val="3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                                                               ВСЬОГО:       міський бюджет   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інші джерела</w:t>
            </w: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2759,1</w:t>
            </w:r>
          </w:p>
        </w:tc>
        <w:tc>
          <w:tcPr>
            <w:tcW w:w="851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6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5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689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7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0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737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7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1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269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E6C23" w:rsidRPr="004A44BD" w:rsidTr="00EC33AC">
        <w:trPr>
          <w:cantSplit/>
          <w:trHeight w:val="123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17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96,5</w:t>
            </w:r>
          </w:p>
        </w:tc>
        <w:tc>
          <w:tcPr>
            <w:tcW w:w="851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709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708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737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2694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E6C23" w:rsidRPr="004A44BD" w:rsidTr="00EC33AC">
        <w:trPr>
          <w:cantSplit/>
          <w:trHeight w:val="20"/>
          <w:jc w:val="center"/>
        </w:trPr>
        <w:tc>
          <w:tcPr>
            <w:tcW w:w="369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vMerge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17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62" w:type="dxa"/>
          </w:tcPr>
          <w:p w:rsidR="000E6C23" w:rsidRPr="00EC33AC" w:rsidRDefault="000E6C23" w:rsidP="00EC33A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C33A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2855,6</w:t>
            </w:r>
          </w:p>
        </w:tc>
        <w:tc>
          <w:tcPr>
            <w:tcW w:w="851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6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7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7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09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,5</w:t>
            </w:r>
          </w:p>
        </w:tc>
        <w:tc>
          <w:tcPr>
            <w:tcW w:w="708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7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3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737" w:type="dxa"/>
            <w:vAlign w:val="center"/>
          </w:tcPr>
          <w:p w:rsidR="000E6C23" w:rsidRPr="00EC33AC" w:rsidRDefault="000E6C23" w:rsidP="00EC33AC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18"/>
                <w:szCs w:val="18"/>
              </w:rPr>
            </w:pP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7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  <w:lang w:val="ru-RU"/>
              </w:rPr>
              <w:t>4</w:t>
            </w:r>
            <w:r w:rsidRPr="00EC33AC">
              <w:rPr>
                <w:rFonts w:ascii="Times New Roman CYR" w:hAnsi="Times New Roman CYR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2694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6C23" w:rsidRPr="00EC33AC" w:rsidRDefault="000E6C23" w:rsidP="00EC33AC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0E6C23" w:rsidRPr="00952FE7" w:rsidRDefault="000E6C23" w:rsidP="00952FE7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E6C23" w:rsidRPr="00952FE7" w:rsidRDefault="000E6C23" w:rsidP="00952FE7">
      <w:pPr>
        <w:pStyle w:val="NormalWeb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0E6C23" w:rsidRPr="001D492C" w:rsidRDefault="000E6C23" w:rsidP="00952F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108" w:hanging="1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492C">
        <w:rPr>
          <w:rFonts w:ascii="Times New Roman" w:hAnsi="Times New Roman" w:cs="Times New Roman"/>
          <w:b/>
          <w:sz w:val="28"/>
          <w:szCs w:val="28"/>
          <w:lang w:val="uk-UA"/>
        </w:rPr>
        <w:t>Начальник відділу внутрішньої політики</w:t>
      </w:r>
    </w:p>
    <w:p w:rsidR="000E6C23" w:rsidRPr="00952FE7" w:rsidRDefault="000E6C23" w:rsidP="00952F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108" w:hanging="1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49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D492C">
        <w:rPr>
          <w:rFonts w:ascii="Times New Roman" w:hAnsi="Times New Roman" w:cs="Times New Roman"/>
          <w:b/>
          <w:sz w:val="28"/>
          <w:szCs w:val="28"/>
          <w:lang w:val="uk-UA"/>
        </w:rPr>
        <w:t>С.А. Кудрявих</w:t>
      </w:r>
    </w:p>
    <w:p w:rsidR="000E6C23" w:rsidRPr="00F06CD3" w:rsidRDefault="000E6C23" w:rsidP="00952FE7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E6C23" w:rsidRPr="000F63A5" w:rsidRDefault="000E6C23" w:rsidP="00952F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108" w:hanging="1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6C23" w:rsidRPr="001D492C" w:rsidRDefault="000E6C23" w:rsidP="00952F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0E6C23" w:rsidRPr="00952FE7" w:rsidRDefault="000E6C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lang w:val="uk-UA"/>
        </w:rPr>
      </w:pPr>
    </w:p>
    <w:sectPr w:rsidR="000E6C23" w:rsidRPr="00952FE7" w:rsidSect="00CE6DC3">
      <w:pgSz w:w="16840" w:h="11900" w:orient="landscape"/>
      <w:pgMar w:top="709" w:right="1134" w:bottom="142" w:left="1134" w:header="709" w:footer="709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FE7"/>
    <w:rsid w:val="00041C85"/>
    <w:rsid w:val="000E6C23"/>
    <w:rsid w:val="000F63A5"/>
    <w:rsid w:val="0017473F"/>
    <w:rsid w:val="001C4183"/>
    <w:rsid w:val="001D492C"/>
    <w:rsid w:val="001F3DFF"/>
    <w:rsid w:val="001F7954"/>
    <w:rsid w:val="00231405"/>
    <w:rsid w:val="002D1185"/>
    <w:rsid w:val="003557F5"/>
    <w:rsid w:val="003A18B6"/>
    <w:rsid w:val="00414547"/>
    <w:rsid w:val="00421176"/>
    <w:rsid w:val="00452BAF"/>
    <w:rsid w:val="004A44BD"/>
    <w:rsid w:val="004F3AF6"/>
    <w:rsid w:val="00520D7C"/>
    <w:rsid w:val="00544D18"/>
    <w:rsid w:val="005E013D"/>
    <w:rsid w:val="00647194"/>
    <w:rsid w:val="0066438E"/>
    <w:rsid w:val="006E230A"/>
    <w:rsid w:val="00725944"/>
    <w:rsid w:val="00731E31"/>
    <w:rsid w:val="007A7B8F"/>
    <w:rsid w:val="007B3974"/>
    <w:rsid w:val="00807F64"/>
    <w:rsid w:val="00822A7A"/>
    <w:rsid w:val="008D114E"/>
    <w:rsid w:val="008D347A"/>
    <w:rsid w:val="00952FE7"/>
    <w:rsid w:val="00AB378A"/>
    <w:rsid w:val="00AD034D"/>
    <w:rsid w:val="00B15A07"/>
    <w:rsid w:val="00B46B77"/>
    <w:rsid w:val="00BF562D"/>
    <w:rsid w:val="00C11144"/>
    <w:rsid w:val="00C805F6"/>
    <w:rsid w:val="00CB7B74"/>
    <w:rsid w:val="00CE6DC3"/>
    <w:rsid w:val="00EC33AC"/>
    <w:rsid w:val="00ED03CA"/>
    <w:rsid w:val="00F06CD3"/>
    <w:rsid w:val="00F1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E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cs="Calibri"/>
      <w:color w:val="000000"/>
      <w:u w:color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rsid w:val="00952FE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Indent2">
    <w:name w:val="Body Text Indent 2"/>
    <w:basedOn w:val="Normal"/>
    <w:link w:val="BodyTextIndent2Char"/>
    <w:uiPriority w:val="99"/>
    <w:rsid w:val="00952FE7"/>
    <w:pPr>
      <w:suppressAutoHyphens/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52FE7"/>
    <w:rPr>
      <w:rFonts w:ascii="Calibri" w:eastAsia="Times New Roman" w:hAnsi="Calibri" w:cs="Calibri"/>
      <w:color w:val="000000"/>
      <w:sz w:val="22"/>
      <w:szCs w:val="22"/>
      <w:u w:color="000000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952FE7"/>
    <w:rPr>
      <w:rFonts w:cs="Times New Roman"/>
      <w:lang w:val="ru-RU"/>
    </w:rPr>
  </w:style>
  <w:style w:type="paragraph" w:styleId="NormalWeb">
    <w:name w:val="Normal (Web)"/>
    <w:basedOn w:val="Normal"/>
    <w:uiPriority w:val="99"/>
    <w:semiHidden/>
    <w:rsid w:val="00952F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uk-UA"/>
    </w:rPr>
  </w:style>
  <w:style w:type="character" w:customStyle="1" w:styleId="apple-converted-space">
    <w:name w:val="apple-converted-space"/>
    <w:basedOn w:val="DefaultParagraphFont"/>
    <w:uiPriority w:val="99"/>
    <w:rsid w:val="00952FE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952F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2FE7"/>
    <w:rPr>
      <w:rFonts w:ascii="Times New Roman" w:hAnsi="Times New Roman" w:cs="Times New Roman"/>
      <w:sz w:val="24"/>
      <w:szCs w:val="24"/>
      <w:u w:color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5</Pages>
  <Words>1531</Words>
  <Characters>8733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reg-9</dc:creator>
  <cp:keywords/>
  <dc:description/>
  <cp:lastModifiedBy>ch09</cp:lastModifiedBy>
  <cp:revision>12</cp:revision>
  <cp:lastPrinted>2017-06-22T05:48:00Z</cp:lastPrinted>
  <dcterms:created xsi:type="dcterms:W3CDTF">2017-05-25T08:22:00Z</dcterms:created>
  <dcterms:modified xsi:type="dcterms:W3CDTF">2017-06-22T10:04:00Z</dcterms:modified>
</cp:coreProperties>
</file>