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F3" w:rsidRDefault="008A6FF3">
      <w:pPr>
        <w:pStyle w:val="Heading"/>
        <w:rPr>
          <w:rFonts w:ascii="Courier New" w:hAnsi="Courier New" w:cs="Courier New"/>
          <w:color w:val="000000"/>
          <w:sz w:val="6"/>
          <w:szCs w:val="6"/>
          <w:lang w:eastAsia="ru-RU"/>
        </w:rPr>
      </w:pPr>
    </w:p>
    <w:p w:rsidR="008A6FF3" w:rsidRDefault="000324F1">
      <w:pPr>
        <w:pStyle w:val="Heading"/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ru-RU" w:bidi="ar-SA"/>
        </w:rPr>
        <w:drawing>
          <wp:inline distT="0" distB="0" distL="0" distR="0">
            <wp:extent cx="428040" cy="619200"/>
            <wp:effectExtent l="0" t="0" r="0" b="945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040" cy="619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A6FF3" w:rsidRPr="000324F1" w:rsidRDefault="000324F1">
      <w:pPr>
        <w:pStyle w:val="Standard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0324F1">
        <w:rPr>
          <w:rFonts w:ascii="Times New Roman" w:hAnsi="Times New Roman" w:cs="Times New Roman"/>
          <w:b/>
          <w:bCs/>
          <w:sz w:val="32"/>
          <w:szCs w:val="32"/>
          <w:lang w:val="uk-UA"/>
        </w:rPr>
        <w:t>У  К  Р  А  Ї  Н  А</w:t>
      </w:r>
    </w:p>
    <w:p w:rsidR="008A6FF3" w:rsidRPr="000324F1" w:rsidRDefault="000324F1">
      <w:pPr>
        <w:pStyle w:val="Standard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0324F1">
        <w:rPr>
          <w:rFonts w:ascii="Times New Roman" w:hAnsi="Times New Roman" w:cs="Times New Roman"/>
          <w:b/>
          <w:bCs/>
          <w:sz w:val="36"/>
          <w:szCs w:val="36"/>
          <w:lang w:val="uk-UA"/>
        </w:rPr>
        <w:t>Б а х м у т с ь к а   м і с ь к а   р а д а</w:t>
      </w:r>
    </w:p>
    <w:p w:rsidR="008A6FF3" w:rsidRPr="000324F1" w:rsidRDefault="008A6FF3">
      <w:pPr>
        <w:pStyle w:val="Standard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8A6FF3" w:rsidRPr="000324F1" w:rsidRDefault="000324F1">
      <w:pPr>
        <w:pStyle w:val="Standard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0324F1">
        <w:rPr>
          <w:rFonts w:ascii="Times New Roman" w:hAnsi="Times New Roman" w:cs="Times New Roman"/>
          <w:b/>
          <w:bCs/>
          <w:sz w:val="40"/>
          <w:szCs w:val="40"/>
          <w:lang w:val="uk-UA"/>
        </w:rPr>
        <w:t>129 СЕСІЯ 6 СКЛИКАННЯ</w:t>
      </w:r>
    </w:p>
    <w:p w:rsidR="008A6FF3" w:rsidRPr="000324F1" w:rsidRDefault="008A6FF3">
      <w:pPr>
        <w:pStyle w:val="Standard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</w:p>
    <w:p w:rsidR="008A6FF3" w:rsidRPr="000324F1" w:rsidRDefault="000324F1">
      <w:pPr>
        <w:pStyle w:val="Standard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0324F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Р I Ш Е Н </w:t>
      </w:r>
      <w:proofErr w:type="spellStart"/>
      <w:r w:rsidRPr="000324F1">
        <w:rPr>
          <w:rFonts w:ascii="Times New Roman" w:hAnsi="Times New Roman" w:cs="Times New Roman"/>
          <w:b/>
          <w:bCs/>
          <w:sz w:val="40"/>
          <w:szCs w:val="40"/>
          <w:lang w:val="uk-UA"/>
        </w:rPr>
        <w:t>Н</w:t>
      </w:r>
      <w:proofErr w:type="spellEnd"/>
      <w:r w:rsidRPr="000324F1">
        <w:rPr>
          <w:rFonts w:ascii="Times New Roman" w:hAnsi="Times New Roman" w:cs="Times New Roman"/>
          <w:b/>
          <w:bCs/>
          <w:sz w:val="40"/>
          <w:szCs w:val="40"/>
          <w:lang w:val="uk-UA"/>
        </w:rPr>
        <w:t xml:space="preserve"> Я</w:t>
      </w:r>
    </w:p>
    <w:p w:rsidR="008A6FF3" w:rsidRDefault="008A6FF3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701D6F" w:rsidRDefault="00701D6F">
      <w:pPr>
        <w:pStyle w:val="Standard"/>
        <w:jc w:val="center"/>
        <w:rPr>
          <w:b/>
          <w:bCs/>
          <w:sz w:val="28"/>
          <w:szCs w:val="28"/>
          <w:lang w:val="uk-UA"/>
        </w:rPr>
      </w:pPr>
    </w:p>
    <w:p w:rsidR="008A6FF3" w:rsidRPr="001151C0" w:rsidRDefault="000324F1">
      <w:pPr>
        <w:pStyle w:val="Standard"/>
        <w:rPr>
          <w:rFonts w:ascii="Times New Roman" w:hAnsi="Times New Roman" w:cs="Times New Roman"/>
          <w:lang w:val="uk-UA"/>
        </w:rPr>
      </w:pPr>
      <w:r w:rsidRPr="001151C0">
        <w:rPr>
          <w:rFonts w:ascii="Times New Roman" w:hAnsi="Times New Roman" w:cs="Times New Roman"/>
          <w:lang w:val="uk-UA"/>
        </w:rPr>
        <w:t>22.05.2019 № 6/</w:t>
      </w:r>
      <w:r w:rsidR="00547092">
        <w:rPr>
          <w:rFonts w:ascii="Times New Roman" w:hAnsi="Times New Roman" w:cs="Times New Roman"/>
          <w:lang w:val="uk-UA"/>
        </w:rPr>
        <w:t>129-2562</w:t>
      </w:r>
      <w:bookmarkStart w:id="0" w:name="_GoBack"/>
      <w:bookmarkEnd w:id="0"/>
    </w:p>
    <w:p w:rsidR="008A6FF3" w:rsidRPr="001151C0" w:rsidRDefault="000324F1">
      <w:pPr>
        <w:pStyle w:val="Standard"/>
        <w:rPr>
          <w:rFonts w:ascii="Times New Roman" w:hAnsi="Times New Roman" w:cs="Times New Roman"/>
          <w:lang w:val="uk-UA"/>
        </w:rPr>
      </w:pPr>
      <w:proofErr w:type="spellStart"/>
      <w:r w:rsidRPr="001151C0">
        <w:rPr>
          <w:rFonts w:ascii="Times New Roman" w:hAnsi="Times New Roman" w:cs="Times New Roman"/>
          <w:lang w:val="uk-UA"/>
        </w:rPr>
        <w:t>м.Бахмут</w:t>
      </w:r>
      <w:proofErr w:type="spellEnd"/>
    </w:p>
    <w:p w:rsidR="008A6FF3" w:rsidRPr="001151C0" w:rsidRDefault="008A6FF3">
      <w:pPr>
        <w:pStyle w:val="Standard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tbl>
      <w:tblPr>
        <w:tblW w:w="10031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031"/>
      </w:tblGrid>
      <w:tr w:rsidR="008A6FF3" w:rsidRPr="001151C0" w:rsidTr="00701D6F">
        <w:tc>
          <w:tcPr>
            <w:tcW w:w="1003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a5"/>
              <w:ind w:right="34"/>
              <w:jc w:val="both"/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</w:pPr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Про внесення змін до Програми реформування і розвитку  водопровідно-каналізаційного господарства на території м. </w:t>
            </w:r>
            <w:proofErr w:type="spellStart"/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Бахмут</w:t>
            </w:r>
            <w:proofErr w:type="spellEnd"/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на 2018-2020 роки, затвердженої рішенням </w:t>
            </w:r>
            <w:proofErr w:type="spellStart"/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>Бахмутської</w:t>
            </w:r>
            <w:proofErr w:type="spellEnd"/>
            <w:r w:rsidRPr="001151C0">
              <w:rPr>
                <w:rFonts w:ascii="Times New Roman" w:hAnsi="Times New Roman"/>
                <w:b/>
                <w:i/>
                <w:sz w:val="28"/>
                <w:szCs w:val="28"/>
                <w:lang w:val="uk-UA"/>
              </w:rPr>
              <w:t xml:space="preserve"> міської ради від 25.07.2018 року №6/118-2279 (із змінами)</w:t>
            </w:r>
          </w:p>
        </w:tc>
      </w:tr>
    </w:tbl>
    <w:p w:rsidR="008A6FF3" w:rsidRPr="001151C0" w:rsidRDefault="008A6FF3">
      <w:pPr>
        <w:pStyle w:val="Standard"/>
        <w:rPr>
          <w:rFonts w:ascii="Times New Roman" w:hAnsi="Times New Roman" w:cs="Times New Roman"/>
          <w:lang w:val="uk-UA"/>
        </w:rPr>
      </w:pPr>
    </w:p>
    <w:p w:rsidR="008A6FF3" w:rsidRPr="001151C0" w:rsidRDefault="000324F1">
      <w:pPr>
        <w:pStyle w:val="Standard"/>
        <w:ind w:firstLine="851"/>
        <w:jc w:val="both"/>
        <w:rPr>
          <w:rFonts w:ascii="Times New Roman" w:hAnsi="Times New Roman" w:cs="Times New Roman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доповідну записку  від 11.05.2019 №  01-2621-07   директора комунального підприємства «БАХМУТ-ВОДА»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Трущіна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С. М.  щодо внесення змін до Програми реформування і розвитку водопровідно-каналізаційного господарства на території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на 2018-2020 роки,  затвердженої рішенням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25.07.2018  №6/118-2279, із внесеними до неї змінами, враховуючи висновок Управління економічного розвитку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13.05.2019 № 301/02, висновок Фінансового управління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13.05.2019 № 03-29/268, відповідно до </w:t>
      </w:r>
      <w:r w:rsidRPr="001151C0">
        <w:rPr>
          <w:rFonts w:ascii="Times New Roman" w:hAnsi="Times New Roman" w:cs="Times New Roman"/>
          <w:bCs/>
          <w:sz w:val="28"/>
          <w:szCs w:val="28"/>
          <w:lang w:val="uk-UA"/>
        </w:rPr>
        <w:t>Закону України від 25.06.1991 № 1264-ХІІ «Про охорону навколишнього природного середовища», із внесеними до нього змінами, Закону  України  від 10.01.2002 № 2918-ІІІ «Про питну воду, питне водопостачання та водовідведення», із внесеними до нього змінами, Закону України «Про Загальнодержавну цільову програму «Питна вода України» на 2011-2020 роки» в редакції від 20.10.2011 № 3933-</w:t>
      </w:r>
      <w:r w:rsidRPr="001151C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1151C0">
        <w:rPr>
          <w:rFonts w:ascii="Times New Roman" w:hAnsi="Times New Roman" w:cs="Times New Roman"/>
          <w:bCs/>
          <w:sz w:val="28"/>
          <w:szCs w:val="28"/>
          <w:lang w:val="uk-UA"/>
        </w:rPr>
        <w:t>І, Закону України від 09.11.2017 № 2189-</w:t>
      </w:r>
      <w:r w:rsidRPr="001151C0">
        <w:rPr>
          <w:rFonts w:ascii="Times New Roman" w:hAnsi="Times New Roman" w:cs="Times New Roman"/>
          <w:bCs/>
          <w:sz w:val="28"/>
          <w:szCs w:val="28"/>
          <w:lang w:val="en-US"/>
        </w:rPr>
        <w:t>V</w:t>
      </w:r>
      <w:r w:rsidRPr="001151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ІІІ «Про </w:t>
      </w:r>
      <w:proofErr w:type="spellStart"/>
      <w:r w:rsidRPr="001151C0">
        <w:rPr>
          <w:rFonts w:ascii="Times New Roman" w:hAnsi="Times New Roman" w:cs="Times New Roman"/>
          <w:bCs/>
          <w:sz w:val="28"/>
          <w:szCs w:val="28"/>
          <w:lang w:val="uk-UA"/>
        </w:rPr>
        <w:t>житлово–комунальні</w:t>
      </w:r>
      <w:proofErr w:type="spellEnd"/>
      <w:r w:rsidRPr="001151C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послуги», із внесеними до нього змінами, 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22.02.2017 № 6/98-1780, із внесеними до нього змінами, керуючись ст. 26 Закону України  від 21.05.97 №280/97-ВР «Про місцеве самоврядування в Україні», із внесеними до нього змінами, 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Бахмутська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8A6FF3" w:rsidRPr="001151C0" w:rsidRDefault="008A6FF3">
      <w:pPr>
        <w:pStyle w:val="Standard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A6FF3" w:rsidRPr="001151C0" w:rsidRDefault="000324F1">
      <w:pPr>
        <w:pStyle w:val="Standard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 :</w:t>
      </w:r>
    </w:p>
    <w:p w:rsidR="008A6FF3" w:rsidRPr="001151C0" w:rsidRDefault="008A6FF3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1. Внести та затвердити наступні зміни до Програми реформування і розвитку водопровідно-каналізаційного господарства на території м.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на 2018-2020 роки, затвердженої рішенням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25.07.2018   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№6/118-2279 із змінами, внесеними до неї рішенням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28.11.2018 №6/123-2368 (далі – Програма):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1.1. Пункт 9 та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. 9.1  Паспорту Програми </w:t>
      </w:r>
      <w:proofErr w:type="spellStart"/>
      <w:r w:rsidRPr="001151C0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1151C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1151C0">
        <w:rPr>
          <w:rFonts w:ascii="Times New Roman" w:hAnsi="Times New Roman" w:cs="Times New Roman"/>
          <w:sz w:val="28"/>
          <w:szCs w:val="28"/>
        </w:rPr>
        <w:t>новій</w:t>
      </w:r>
      <w:proofErr w:type="spellEnd"/>
      <w:r w:rsidRPr="00115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151C0">
        <w:rPr>
          <w:rFonts w:ascii="Times New Roman" w:hAnsi="Times New Roman" w:cs="Times New Roman"/>
          <w:sz w:val="28"/>
          <w:szCs w:val="28"/>
        </w:rPr>
        <w:t>редакції</w:t>
      </w:r>
      <w:proofErr w:type="spellEnd"/>
      <w:r w:rsidRPr="001151C0">
        <w:rPr>
          <w:rFonts w:ascii="Times New Roman" w:hAnsi="Times New Roman" w:cs="Times New Roman"/>
          <w:sz w:val="28"/>
          <w:szCs w:val="28"/>
        </w:rPr>
        <w:t>:</w:t>
      </w:r>
    </w:p>
    <w:p w:rsidR="00701D6F" w:rsidRPr="001151C0" w:rsidRDefault="00701D6F">
      <w:pPr>
        <w:pStyle w:val="Standard"/>
        <w:ind w:firstLine="720"/>
        <w:jc w:val="both"/>
        <w:rPr>
          <w:rFonts w:ascii="Times New Roman" w:hAnsi="Times New Roman" w:cs="Times New Roman"/>
        </w:rPr>
      </w:pPr>
    </w:p>
    <w:tbl>
      <w:tblPr>
        <w:tblW w:w="913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80"/>
        <w:gridCol w:w="4360"/>
        <w:gridCol w:w="4095"/>
      </w:tblGrid>
      <w:tr w:rsidR="008A6FF3" w:rsidRPr="001151C0" w:rsidTr="00701D6F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9320,</w:t>
            </w: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6тис</w:t>
            </w:r>
            <w:proofErr w:type="gramStart"/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.г</w:t>
            </w:r>
            <w:proofErr w:type="gramEnd"/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рн</w:t>
            </w:r>
            <w:r w:rsidRPr="001151C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:rsidR="008A6FF3" w:rsidRPr="001151C0" w:rsidRDefault="008A6FF3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8A6FF3" w:rsidRPr="001151C0" w:rsidTr="00701D6F">
        <w:trPr>
          <w:jc w:val="center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8A6FF3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lang w:val="uk-UA"/>
              </w:rPr>
            </w:pPr>
          </w:p>
          <w:p w:rsidR="008A6FF3" w:rsidRPr="001151C0" w:rsidRDefault="000324F1">
            <w:pPr>
              <w:pStyle w:val="Standard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151C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 тому числі за рахунок коштів:</w:t>
            </w:r>
          </w:p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 міського бюджету</w:t>
            </w:r>
          </w:p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 державного бюджету</w:t>
            </w:r>
          </w:p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 підприємства</w:t>
            </w:r>
          </w:p>
          <w:p w:rsidR="008A6FF3" w:rsidRPr="001151C0" w:rsidRDefault="000324F1">
            <w:pPr>
              <w:pStyle w:val="Standard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- інших джерел</w:t>
            </w:r>
          </w:p>
        </w:tc>
        <w:tc>
          <w:tcPr>
            <w:tcW w:w="4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6"/>
                <w:szCs w:val="26"/>
              </w:rPr>
            </w:pPr>
            <w:r w:rsidRPr="001151C0">
              <w:rPr>
                <w:rFonts w:ascii="Times New Roman" w:eastAsia="Times New Roman" w:hAnsi="Times New Roman" w:cs="Times New Roman"/>
                <w:bCs/>
                <w:iCs/>
                <w:color w:val="FF0000"/>
                <w:sz w:val="26"/>
                <w:szCs w:val="26"/>
              </w:rPr>
              <w:t xml:space="preserve"> </w:t>
            </w:r>
          </w:p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</w:pP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26368,2 тис</w:t>
            </w:r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г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рн</w:t>
            </w:r>
            <w:proofErr w:type="spell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</w:p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  <w:lang w:val="uk-UA"/>
              </w:rPr>
            </w:pP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  <w:lang w:val="uk-UA"/>
              </w:rPr>
              <w:t>152214,4 тис. грн.</w:t>
            </w:r>
          </w:p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14350</w:t>
            </w: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  <w:lang w:val="uk-UA"/>
              </w:rPr>
              <w:t>,0</w:t>
            </w: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 тис</w:t>
            </w:r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г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рн</w:t>
            </w:r>
            <w:proofErr w:type="spellEnd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</w:p>
          <w:p w:rsidR="008A6FF3" w:rsidRPr="001151C0" w:rsidRDefault="000324F1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66388</w:t>
            </w: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  <w:lang w:val="uk-UA"/>
              </w:rPr>
              <w:t>,0</w:t>
            </w:r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 xml:space="preserve"> тис</w:t>
            </w:r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color w:val="000000"/>
                <w:sz w:val="26"/>
                <w:szCs w:val="26"/>
              </w:rPr>
              <w:t>.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1151C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г</w:t>
            </w:r>
            <w:proofErr w:type="gramEnd"/>
            <w:r w:rsidRPr="001151C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рн</w:t>
            </w:r>
            <w:proofErr w:type="spellEnd"/>
            <w:r w:rsidRPr="001151C0">
              <w:rPr>
                <w:rFonts w:ascii="Times New Roman" w:hAnsi="Times New Roman" w:cs="Times New Roman"/>
                <w:bCs/>
                <w:iCs/>
                <w:sz w:val="26"/>
                <w:szCs w:val="26"/>
              </w:rPr>
              <w:t>.</w:t>
            </w:r>
          </w:p>
        </w:tc>
      </w:tr>
    </w:tbl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>1.2 Абзац другий розділу 5 «Обсяги та джерела фінансування Програми» викласти у новій редакції: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«Загальний обсяг фінансування – </w:t>
      </w:r>
      <w:r w:rsidRPr="001151C0">
        <w:rPr>
          <w:rFonts w:ascii="Times New Roman" w:hAnsi="Times New Roman" w:cs="Times New Roman"/>
          <w:sz w:val="28"/>
          <w:szCs w:val="28"/>
        </w:rPr>
        <w:t>259320,6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тис. грн. Ресурсне забезпечення Програми наведено у Додатку 3».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1.3. 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Додаток 1 «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>Заходи з реалізації  Програми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згідно Додатку 1.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1.4. 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Додаток 2 «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>Показники результативності Програми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згідно Додатку 2.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Додаток 3 «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>Ресурсне забезпечення Програми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згідно Додатку 3.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>2. Комунальному підприємству «БАХМУТ-ВОДА» (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Трущін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>) забезпечити виконання заходів Програми.</w:t>
      </w:r>
    </w:p>
    <w:p w:rsidR="008A6FF3" w:rsidRPr="001151C0" w:rsidRDefault="000324F1">
      <w:pPr>
        <w:pStyle w:val="Standard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 Головним розпорядникам коштів міського бюджету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включення показників Програми, в частині фінансування заходів за рахунок коштів міського бюджету м.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>, до бюджетних запитів на наступний бюджетний період.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4. Фінансовому управлінню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 на підставі бюджетних запитів головних розпорядників коштів міського бюджету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, при формуванні міського бюджету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м.Бахмут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та внесенні змін до нього, враховувати кошти на реалізацію заходів Програми.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5. Вважати таким, що втратило чинність рішення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від 28.11.2018 №6/123-2368 «Про внесення змін до Програми реформування і розвитку водопровідно-каналізаційного господарства на території м.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на 2018-2020 роки».</w:t>
      </w:r>
    </w:p>
    <w:p w:rsidR="008A6FF3" w:rsidRPr="001151C0" w:rsidRDefault="000324F1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>6. Організаційне виконання рішення покласти на комунальне підприємство «БАХМУТ-ВОДА» (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Трущін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), Фінансове управління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(Ткаченко), Управління розвитку міського господарства та капітального будівництва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(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Чорноіван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8A6FF3" w:rsidRPr="001151C0" w:rsidRDefault="000324F1" w:rsidP="001151C0">
      <w:pPr>
        <w:pStyle w:val="Standard"/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7. Контроль за виконанням рішення покласти на постійні комісії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з питань: економічної і інвестиційної політики, бюджету і фінансів (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Нікітенко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>), житлово-комунального господарства, екології, транспорту    і    зв’язку    (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Северінов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),  секретаря   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   міської    ради</w:t>
      </w:r>
      <w:r w:rsidR="001151C0"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151C0">
        <w:rPr>
          <w:rFonts w:ascii="Times New Roman" w:hAnsi="Times New Roman" w:cs="Times New Roman"/>
          <w:sz w:val="28"/>
          <w:szCs w:val="28"/>
          <w:lang w:val="uk-UA"/>
        </w:rPr>
        <w:t>Кіщенко</w:t>
      </w:r>
      <w:proofErr w:type="spellEnd"/>
      <w:r w:rsidRPr="001151C0">
        <w:rPr>
          <w:rFonts w:ascii="Times New Roman" w:hAnsi="Times New Roman" w:cs="Times New Roman"/>
          <w:sz w:val="28"/>
          <w:szCs w:val="28"/>
          <w:lang w:val="uk-UA"/>
        </w:rPr>
        <w:t xml:space="preserve"> С.І.</w:t>
      </w:r>
    </w:p>
    <w:p w:rsidR="008A6FF3" w:rsidRPr="001151C0" w:rsidRDefault="008A6FF3">
      <w:pPr>
        <w:pStyle w:val="8"/>
        <w:ind w:firstLine="900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8A6FF3" w:rsidRPr="001151C0" w:rsidRDefault="008A6FF3">
      <w:pPr>
        <w:pStyle w:val="8"/>
        <w:ind w:firstLine="900"/>
        <w:jc w:val="left"/>
        <w:rPr>
          <w:rFonts w:ascii="Times New Roman" w:hAnsi="Times New Roman" w:cs="Times New Roman"/>
          <w:b/>
          <w:bCs/>
        </w:rPr>
      </w:pPr>
    </w:p>
    <w:p w:rsidR="008A6FF3" w:rsidRPr="001151C0" w:rsidRDefault="0036459B">
      <w:pPr>
        <w:pStyle w:val="8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</w:t>
      </w:r>
      <w:r w:rsidR="000324F1" w:rsidRPr="00115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>Секретар</w:t>
      </w:r>
    </w:p>
    <w:p w:rsidR="008A6FF3" w:rsidRDefault="0036459B">
      <w:pPr>
        <w:pStyle w:val="8"/>
        <w:jc w:val="lef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</w:t>
      </w:r>
      <w:r w:rsidR="000324F1" w:rsidRPr="001151C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324F1" w:rsidRPr="001151C0">
        <w:rPr>
          <w:rFonts w:ascii="Times New Roman" w:hAnsi="Times New Roman" w:cs="Times New Roman"/>
          <w:b/>
          <w:sz w:val="28"/>
          <w:szCs w:val="28"/>
        </w:rPr>
        <w:t>Бахмутської</w:t>
      </w:r>
      <w:proofErr w:type="spellEnd"/>
      <w:r w:rsidR="000324F1" w:rsidRPr="001151C0">
        <w:rPr>
          <w:rFonts w:ascii="Times New Roman" w:hAnsi="Times New Roman" w:cs="Times New Roman"/>
          <w:b/>
          <w:sz w:val="28"/>
          <w:szCs w:val="28"/>
        </w:rPr>
        <w:t xml:space="preserve"> міської ради</w:t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ab/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ab/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ab/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ab/>
      </w:r>
      <w:r w:rsidR="000324F1" w:rsidRPr="001151C0">
        <w:rPr>
          <w:rFonts w:ascii="Times New Roman" w:hAnsi="Times New Roman" w:cs="Times New Roman"/>
          <w:b/>
          <w:sz w:val="28"/>
          <w:szCs w:val="28"/>
        </w:rPr>
        <w:tab/>
        <w:t>С.І. КІЩЕНКО</w:t>
      </w:r>
    </w:p>
    <w:p w:rsidR="00762F96" w:rsidRDefault="00762F96" w:rsidP="00762F96">
      <w:pPr>
        <w:pStyle w:val="Standard"/>
      </w:pPr>
    </w:p>
    <w:p w:rsidR="00762F96" w:rsidRDefault="00762F96" w:rsidP="00762F96">
      <w:pPr>
        <w:pStyle w:val="Standard"/>
      </w:pPr>
    </w:p>
    <w:p w:rsidR="00762F96" w:rsidRDefault="00762F96" w:rsidP="00762F96">
      <w:pPr>
        <w:pStyle w:val="Standard"/>
      </w:pPr>
    </w:p>
    <w:tbl>
      <w:tblPr>
        <w:tblW w:w="10540" w:type="dxa"/>
        <w:tblInd w:w="-106" w:type="dxa"/>
        <w:tblLook w:val="00A0"/>
      </w:tblPr>
      <w:tblGrid>
        <w:gridCol w:w="10540"/>
      </w:tblGrid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proofErr w:type="spellStart"/>
            <w:r w:rsidRPr="00661782">
              <w:rPr>
                <w:sz w:val="22"/>
                <w:szCs w:val="22"/>
              </w:rPr>
              <w:t>Додаток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661782">
              <w:rPr>
                <w:sz w:val="22"/>
                <w:szCs w:val="22"/>
              </w:rPr>
              <w:t>2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r w:rsidRPr="00661782">
              <w:rPr>
                <w:sz w:val="22"/>
                <w:szCs w:val="22"/>
              </w:rPr>
              <w:t xml:space="preserve">До  </w:t>
            </w:r>
            <w:proofErr w:type="spellStart"/>
            <w:r w:rsidRPr="00661782">
              <w:rPr>
                <w:sz w:val="22"/>
                <w:szCs w:val="22"/>
              </w:rPr>
              <w:t>Програми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реформування</w:t>
            </w:r>
            <w:proofErr w:type="spellEnd"/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proofErr w:type="spellStart"/>
            <w:r w:rsidRPr="00661782">
              <w:rPr>
                <w:sz w:val="22"/>
                <w:szCs w:val="22"/>
              </w:rPr>
              <w:t>і</w:t>
            </w:r>
            <w:proofErr w:type="spellEnd"/>
            <w:r w:rsidRPr="00661782"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розвитку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водопровідно-каналізаційного</w:t>
            </w:r>
            <w:proofErr w:type="spellEnd"/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proofErr w:type="spellStart"/>
            <w:r w:rsidRPr="00661782">
              <w:rPr>
                <w:sz w:val="22"/>
                <w:szCs w:val="22"/>
              </w:rPr>
              <w:t>господарства</w:t>
            </w:r>
            <w:proofErr w:type="spellEnd"/>
            <w:r w:rsidRPr="00661782">
              <w:rPr>
                <w:sz w:val="22"/>
                <w:szCs w:val="22"/>
              </w:rPr>
              <w:t xml:space="preserve"> на </w:t>
            </w:r>
            <w:proofErr w:type="spellStart"/>
            <w:r w:rsidRPr="00661782">
              <w:rPr>
                <w:sz w:val="22"/>
                <w:szCs w:val="22"/>
              </w:rPr>
              <w:t>території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м</w:t>
            </w:r>
            <w:proofErr w:type="gramStart"/>
            <w:r w:rsidRPr="00661782">
              <w:rPr>
                <w:sz w:val="22"/>
                <w:szCs w:val="22"/>
              </w:rPr>
              <w:t>.Б</w:t>
            </w:r>
            <w:proofErr w:type="gramEnd"/>
            <w:r w:rsidRPr="00661782">
              <w:rPr>
                <w:sz w:val="22"/>
                <w:szCs w:val="22"/>
              </w:rPr>
              <w:t>ахмут</w:t>
            </w:r>
            <w:proofErr w:type="spellEnd"/>
            <w:r w:rsidRPr="00661782">
              <w:rPr>
                <w:sz w:val="22"/>
                <w:szCs w:val="22"/>
              </w:rPr>
              <w:t xml:space="preserve"> на 2018 -2020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r w:rsidRPr="00661782">
              <w:rPr>
                <w:sz w:val="22"/>
                <w:szCs w:val="22"/>
              </w:rPr>
              <w:t xml:space="preserve">роки, </w:t>
            </w:r>
            <w:proofErr w:type="spellStart"/>
            <w:r w:rsidRPr="00661782">
              <w:rPr>
                <w:sz w:val="22"/>
                <w:szCs w:val="22"/>
              </w:rPr>
              <w:t>затвердженої</w:t>
            </w:r>
            <w:proofErr w:type="spellEnd"/>
            <w:r w:rsidRPr="00661782">
              <w:rPr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661782">
              <w:rPr>
                <w:sz w:val="22"/>
                <w:szCs w:val="22"/>
              </w:rPr>
              <w:t>Р</w:t>
            </w:r>
            <w:proofErr w:type="gramEnd"/>
            <w:r w:rsidRPr="00661782">
              <w:rPr>
                <w:sz w:val="22"/>
                <w:szCs w:val="22"/>
              </w:rPr>
              <w:t>ішенням</w:t>
            </w:r>
            <w:proofErr w:type="spellEnd"/>
            <w:r w:rsidRPr="00661782"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Бахмутської</w:t>
            </w:r>
            <w:proofErr w:type="spellEnd"/>
            <w:r w:rsidRPr="00661782"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міської</w:t>
            </w:r>
            <w:proofErr w:type="spellEnd"/>
            <w:r w:rsidRPr="00661782">
              <w:rPr>
                <w:sz w:val="22"/>
                <w:szCs w:val="22"/>
              </w:rPr>
              <w:t xml:space="preserve"> 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661782" w:rsidRDefault="00762F96" w:rsidP="00E312B6">
            <w:pPr>
              <w:ind w:firstLine="4998"/>
            </w:pPr>
            <w:r w:rsidRPr="00661782">
              <w:rPr>
                <w:sz w:val="22"/>
                <w:szCs w:val="22"/>
              </w:rPr>
              <w:t xml:space="preserve">ради 25.07.2018 № 6/118-2279 </w:t>
            </w:r>
            <w:r>
              <w:rPr>
                <w:sz w:val="22"/>
                <w:szCs w:val="22"/>
              </w:rPr>
              <w:t>(</w:t>
            </w:r>
            <w:proofErr w:type="spellStart"/>
            <w:r w:rsidRPr="00661782">
              <w:rPr>
                <w:sz w:val="22"/>
                <w:szCs w:val="22"/>
              </w:rPr>
              <w:t>зі</w:t>
            </w:r>
            <w:proofErr w:type="spellEnd"/>
            <w:r w:rsidRPr="00661782">
              <w:rPr>
                <w:sz w:val="22"/>
                <w:szCs w:val="22"/>
              </w:rPr>
              <w:t xml:space="preserve"> </w:t>
            </w:r>
            <w:proofErr w:type="spellStart"/>
            <w:r w:rsidRPr="00661782">
              <w:rPr>
                <w:sz w:val="22"/>
                <w:szCs w:val="22"/>
              </w:rPr>
              <w:t>змінами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9F6494" w:rsidRDefault="00762F96" w:rsidP="00E312B6">
            <w:pPr>
              <w:ind w:firstLine="4998"/>
            </w:pPr>
            <w:r w:rsidRPr="009F6494">
              <w:rPr>
                <w:sz w:val="22"/>
                <w:szCs w:val="22"/>
              </w:rPr>
              <w:t>(</w:t>
            </w:r>
            <w:proofErr w:type="spellStart"/>
            <w:r w:rsidRPr="009F6494">
              <w:rPr>
                <w:sz w:val="22"/>
                <w:szCs w:val="22"/>
              </w:rPr>
              <w:t>Додаток</w:t>
            </w:r>
            <w:proofErr w:type="spellEnd"/>
            <w:r w:rsidRPr="009F6494">
              <w:rPr>
                <w:sz w:val="22"/>
                <w:szCs w:val="22"/>
              </w:rPr>
              <w:t xml:space="preserve"> 2 у </w:t>
            </w:r>
            <w:proofErr w:type="spellStart"/>
            <w:r w:rsidRPr="009F6494">
              <w:rPr>
                <w:sz w:val="22"/>
                <w:szCs w:val="22"/>
              </w:rPr>
              <w:t>редакції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6494">
              <w:rPr>
                <w:sz w:val="22"/>
                <w:szCs w:val="22"/>
              </w:rPr>
              <w:t>Р</w:t>
            </w:r>
            <w:proofErr w:type="gramEnd"/>
            <w:r w:rsidRPr="009F6494">
              <w:rPr>
                <w:sz w:val="22"/>
                <w:szCs w:val="22"/>
              </w:rPr>
              <w:t>ішення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r w:rsidRPr="009F6494">
              <w:rPr>
                <w:sz w:val="22"/>
                <w:szCs w:val="22"/>
              </w:rPr>
              <w:t>Бахмутської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r w:rsidRPr="009F6494">
              <w:rPr>
                <w:sz w:val="22"/>
                <w:szCs w:val="22"/>
              </w:rPr>
              <w:t>міської</w:t>
            </w:r>
            <w:proofErr w:type="spellEnd"/>
          </w:p>
          <w:p w:rsidR="00762F96" w:rsidRPr="009F6494" w:rsidRDefault="00762F96" w:rsidP="00E312B6">
            <w:pPr>
              <w:ind w:firstLine="4998"/>
            </w:pPr>
            <w:r>
              <w:rPr>
                <w:sz w:val="22"/>
                <w:szCs w:val="22"/>
              </w:rPr>
              <w:t xml:space="preserve"> ради 22.05.2019 № 6/129-2562</w:t>
            </w:r>
            <w:r w:rsidRPr="009F6494">
              <w:rPr>
                <w:sz w:val="22"/>
                <w:szCs w:val="22"/>
              </w:rPr>
              <w:t>)</w:t>
            </w:r>
            <w:r w:rsidRPr="009F6494">
              <w:t xml:space="preserve">            </w:t>
            </w:r>
            <w:r w:rsidRPr="009F6494">
              <w:tab/>
            </w:r>
            <w:r w:rsidRPr="009F6494">
              <w:tab/>
            </w:r>
            <w:r w:rsidRPr="009F6494">
              <w:tab/>
            </w:r>
            <w:r w:rsidRPr="009F6494">
              <w:tab/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9F6494" w:rsidRDefault="00762F96" w:rsidP="00E312B6">
            <w:pPr>
              <w:ind w:firstLine="4998"/>
              <w:rPr>
                <w:color w:val="FF0000"/>
              </w:rPr>
            </w:pPr>
          </w:p>
        </w:tc>
      </w:tr>
    </w:tbl>
    <w:p w:rsidR="00762F96" w:rsidRPr="00762F96" w:rsidRDefault="00762F96" w:rsidP="00762F96">
      <w:pPr>
        <w:pStyle w:val="a8"/>
        <w:spacing w:before="0" w:beforeAutospacing="0" w:after="0" w:afterAutospacing="0"/>
        <w:rPr>
          <w:b/>
          <w:bCs/>
          <w:sz w:val="28"/>
          <w:szCs w:val="28"/>
          <w:lang w:val="ru-RU"/>
        </w:rPr>
      </w:pPr>
    </w:p>
    <w:p w:rsidR="00762F96" w:rsidRDefault="00762F96" w:rsidP="00762F96">
      <w:pPr>
        <w:ind w:left="10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r w:rsidRPr="00E83ACE">
        <w:rPr>
          <w:b/>
          <w:bCs/>
          <w:sz w:val="28"/>
          <w:szCs w:val="28"/>
        </w:rPr>
        <w:t>КАЗНИКИ РЕЗУЛЬТАТИВНОСТІ ПРОГРАМИ</w:t>
      </w:r>
    </w:p>
    <w:tbl>
      <w:tblPr>
        <w:tblpPr w:leftFromText="180" w:rightFromText="180" w:vertAnchor="text" w:horzAnchor="margin" w:tblpY="151"/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33"/>
        <w:gridCol w:w="2760"/>
        <w:gridCol w:w="42"/>
        <w:gridCol w:w="78"/>
        <w:gridCol w:w="773"/>
        <w:gridCol w:w="850"/>
        <w:gridCol w:w="1497"/>
        <w:gridCol w:w="30"/>
        <w:gridCol w:w="1167"/>
        <w:gridCol w:w="1417"/>
      </w:tblGrid>
      <w:tr w:rsidR="00762F96" w:rsidRPr="00A22363" w:rsidTr="00762F96">
        <w:tc>
          <w:tcPr>
            <w:tcW w:w="595" w:type="dxa"/>
            <w:vMerge w:val="restart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з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>/</w:t>
            </w:r>
            <w:proofErr w:type="spellStart"/>
            <w:proofErr w:type="gramStart"/>
            <w:r w:rsidRPr="00A22363">
              <w:rPr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gridSpan w:val="3"/>
            <w:vMerge w:val="restart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22363">
              <w:rPr>
                <w:b/>
                <w:bCs/>
                <w:sz w:val="20"/>
                <w:szCs w:val="20"/>
              </w:rPr>
              <w:t>Назва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851" w:type="dxa"/>
            <w:gridSpan w:val="2"/>
            <w:vMerge w:val="restart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22363">
              <w:rPr>
                <w:b/>
                <w:bCs/>
                <w:sz w:val="20"/>
                <w:szCs w:val="20"/>
              </w:rPr>
              <w:t>Одиниця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850" w:type="dxa"/>
            <w:vMerge w:val="restart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A22363">
              <w:rPr>
                <w:b/>
                <w:bCs/>
                <w:sz w:val="20"/>
                <w:szCs w:val="20"/>
              </w:rPr>
              <w:t>Вихідні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дані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на початок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дії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програми</w:t>
            </w:r>
            <w:proofErr w:type="spellEnd"/>
            <w:proofErr w:type="gramEnd"/>
          </w:p>
        </w:tc>
        <w:tc>
          <w:tcPr>
            <w:tcW w:w="4111" w:type="dxa"/>
            <w:gridSpan w:val="4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A22363">
              <w:rPr>
                <w:b/>
                <w:bCs/>
                <w:sz w:val="20"/>
                <w:szCs w:val="20"/>
              </w:rPr>
              <w:t>Виконання</w:t>
            </w:r>
            <w:proofErr w:type="spellEnd"/>
            <w:r w:rsidRPr="00A2236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b/>
                <w:bCs/>
                <w:sz w:val="20"/>
                <w:szCs w:val="20"/>
              </w:rPr>
              <w:t>програми</w:t>
            </w:r>
            <w:proofErr w:type="spellEnd"/>
          </w:p>
        </w:tc>
      </w:tr>
      <w:tr w:rsidR="00762F96" w:rsidRPr="00A22363" w:rsidTr="00762F96">
        <w:tc>
          <w:tcPr>
            <w:tcW w:w="595" w:type="dxa"/>
            <w:vMerge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vMerge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 xml:space="preserve">2018 </w:t>
            </w:r>
            <w:proofErr w:type="spellStart"/>
            <w:proofErr w:type="gramStart"/>
            <w:r w:rsidRPr="00A22363">
              <w:rPr>
                <w:b/>
                <w:bCs/>
                <w:sz w:val="20"/>
                <w:szCs w:val="20"/>
              </w:rPr>
              <w:t>р</w:t>
            </w:r>
            <w:proofErr w:type="gramEnd"/>
            <w:r w:rsidRPr="00A22363">
              <w:rPr>
                <w:b/>
                <w:bCs/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1197" w:type="dxa"/>
            <w:gridSpan w:val="2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2019рік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2020рік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3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2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97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97" w:type="dxa"/>
            <w:gridSpan w:val="2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  <w:r w:rsidRPr="00A22363">
              <w:rPr>
                <w:b/>
                <w:bCs/>
                <w:sz w:val="20"/>
                <w:szCs w:val="20"/>
              </w:rPr>
              <w:t>7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gridSpan w:val="3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97" w:type="dxa"/>
            <w:gridSpan w:val="2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62F96" w:rsidRPr="00A22363" w:rsidTr="00762F96">
        <w:tc>
          <w:tcPr>
            <w:tcW w:w="9242" w:type="dxa"/>
            <w:gridSpan w:val="11"/>
          </w:tcPr>
          <w:p w:rsidR="00762F96" w:rsidRPr="00A22363" w:rsidRDefault="00762F96" w:rsidP="00762F96">
            <w:pPr>
              <w:numPr>
                <w:ilvl w:val="0"/>
                <w:numId w:val="1"/>
              </w:num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Показники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витрат</w:t>
            </w:r>
            <w:proofErr w:type="spellEnd"/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</w:t>
            </w:r>
          </w:p>
        </w:tc>
        <w:tc>
          <w:tcPr>
            <w:tcW w:w="2793" w:type="dxa"/>
            <w:gridSpan w:val="2"/>
          </w:tcPr>
          <w:p w:rsidR="00762F96" w:rsidRPr="00A22363" w:rsidRDefault="00762F96" w:rsidP="00762F96">
            <w:pPr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Загальний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обсяг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витрат</w:t>
            </w:r>
            <w:proofErr w:type="spellEnd"/>
            <w:r w:rsidRPr="00A22363">
              <w:rPr>
                <w:sz w:val="20"/>
                <w:szCs w:val="20"/>
              </w:rPr>
              <w:t xml:space="preserve"> на </w:t>
            </w:r>
            <w:proofErr w:type="spellStart"/>
            <w:r w:rsidRPr="00A22363">
              <w:rPr>
                <w:sz w:val="20"/>
                <w:szCs w:val="20"/>
              </w:rPr>
              <w:t>реалізацію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програми</w:t>
            </w:r>
            <w:proofErr w:type="spellEnd"/>
          </w:p>
        </w:tc>
        <w:tc>
          <w:tcPr>
            <w:tcW w:w="893" w:type="dxa"/>
            <w:gridSpan w:val="3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тис</w:t>
            </w:r>
            <w:proofErr w:type="gramStart"/>
            <w:r w:rsidRPr="00A22363">
              <w:rPr>
                <w:sz w:val="20"/>
                <w:szCs w:val="20"/>
              </w:rPr>
              <w:t>.г</w:t>
            </w:r>
            <w:proofErr w:type="gramEnd"/>
            <w:r w:rsidRPr="00A22363">
              <w:rPr>
                <w:sz w:val="20"/>
                <w:szCs w:val="20"/>
              </w:rPr>
              <w:t>рн</w:t>
            </w:r>
            <w:proofErr w:type="spellEnd"/>
            <w:r w:rsidRPr="00A22363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-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69995</w:t>
            </w:r>
          </w:p>
        </w:tc>
        <w:tc>
          <w:tcPr>
            <w:tcW w:w="1167" w:type="dxa"/>
          </w:tcPr>
          <w:p w:rsidR="00762F96" w:rsidRPr="00661782" w:rsidRDefault="00762F96" w:rsidP="00762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109675,6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79650</w:t>
            </w:r>
          </w:p>
        </w:tc>
      </w:tr>
      <w:tr w:rsidR="00762F96" w:rsidRPr="00A22363" w:rsidTr="00762F96">
        <w:tc>
          <w:tcPr>
            <w:tcW w:w="9242" w:type="dxa"/>
            <w:gridSpan w:val="11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11.Показники продукту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Зменшення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протяжності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аварійних</w:t>
            </w:r>
            <w:proofErr w:type="spellEnd"/>
            <w:r w:rsidRPr="00A22363">
              <w:rPr>
                <w:sz w:val="20"/>
                <w:szCs w:val="20"/>
              </w:rPr>
              <w:t xml:space="preserve"> мереж </w:t>
            </w:r>
            <w:proofErr w:type="spellStart"/>
            <w:r w:rsidRPr="00A22363">
              <w:rPr>
                <w:sz w:val="20"/>
                <w:szCs w:val="20"/>
              </w:rPr>
              <w:t>водопостачання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км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279,7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265,9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251,5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229,6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Відсоток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невиробничих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втрат</w:t>
            </w:r>
            <w:proofErr w:type="spellEnd"/>
            <w:r w:rsidRPr="00A22363">
              <w:rPr>
                <w:sz w:val="20"/>
                <w:szCs w:val="20"/>
              </w:rPr>
              <w:t xml:space="preserve"> води (</w:t>
            </w:r>
            <w:proofErr w:type="spellStart"/>
            <w:r w:rsidRPr="00A22363">
              <w:rPr>
                <w:sz w:val="20"/>
                <w:szCs w:val="20"/>
              </w:rPr>
              <w:t>від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загальної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кількості</w:t>
            </w:r>
            <w:proofErr w:type="spellEnd"/>
            <w:r w:rsidRPr="00A22363">
              <w:rPr>
                <w:sz w:val="20"/>
                <w:szCs w:val="20"/>
              </w:rPr>
              <w:t xml:space="preserve"> мереж водопостачання-559,3км)</w:t>
            </w:r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50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47,5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45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41,1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Зменшення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протяжності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аварійних</w:t>
            </w:r>
            <w:proofErr w:type="spellEnd"/>
            <w:r w:rsidRPr="00A22363">
              <w:rPr>
                <w:sz w:val="20"/>
                <w:szCs w:val="20"/>
              </w:rPr>
              <w:t xml:space="preserve"> мереж </w:t>
            </w:r>
            <w:proofErr w:type="spellStart"/>
            <w:r w:rsidRPr="00A22363">
              <w:rPr>
                <w:sz w:val="20"/>
                <w:szCs w:val="20"/>
              </w:rPr>
              <w:t>водовідведення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км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40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39,4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37,2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37,2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4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Збільшення</w:t>
            </w:r>
            <w:proofErr w:type="spellEnd"/>
            <w:r w:rsidRPr="00A22363">
              <w:rPr>
                <w:sz w:val="20"/>
                <w:szCs w:val="20"/>
              </w:rPr>
              <w:t xml:space="preserve"> парку  </w:t>
            </w:r>
            <w:proofErr w:type="spellStart"/>
            <w:r w:rsidRPr="00A22363">
              <w:rPr>
                <w:sz w:val="20"/>
                <w:szCs w:val="20"/>
              </w:rPr>
              <w:t>спе-ці</w:t>
            </w:r>
            <w:proofErr w:type="gramStart"/>
            <w:r w:rsidRPr="00A22363">
              <w:rPr>
                <w:sz w:val="20"/>
                <w:szCs w:val="20"/>
              </w:rPr>
              <w:t>ал</w:t>
            </w:r>
            <w:proofErr w:type="gramEnd"/>
            <w:r w:rsidRPr="00A22363">
              <w:rPr>
                <w:sz w:val="20"/>
                <w:szCs w:val="20"/>
              </w:rPr>
              <w:t>ізованої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техніки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од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26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30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33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37</w:t>
            </w:r>
          </w:p>
        </w:tc>
      </w:tr>
      <w:tr w:rsidR="00762F96" w:rsidRPr="00A22363" w:rsidTr="00762F96">
        <w:tc>
          <w:tcPr>
            <w:tcW w:w="9242" w:type="dxa"/>
            <w:gridSpan w:val="11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 xml:space="preserve">111. </w:t>
            </w:r>
            <w:proofErr w:type="spellStart"/>
            <w:r w:rsidRPr="00A22363">
              <w:rPr>
                <w:sz w:val="20"/>
                <w:szCs w:val="20"/>
              </w:rPr>
              <w:t>Показники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ефективності</w:t>
            </w:r>
            <w:proofErr w:type="spellEnd"/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Зменшення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аварій</w:t>
            </w:r>
            <w:proofErr w:type="spellEnd"/>
            <w:r w:rsidRPr="00A22363">
              <w:rPr>
                <w:sz w:val="20"/>
                <w:szCs w:val="20"/>
              </w:rPr>
              <w:t xml:space="preserve"> на мережах </w:t>
            </w:r>
            <w:proofErr w:type="spellStart"/>
            <w:r w:rsidRPr="00A22363">
              <w:rPr>
                <w:sz w:val="20"/>
                <w:szCs w:val="20"/>
              </w:rPr>
              <w:t>водопостачання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од /</w:t>
            </w:r>
            <w:proofErr w:type="spellStart"/>
            <w:proofErr w:type="gramStart"/>
            <w:r w:rsidRPr="00A22363">
              <w:rPr>
                <w:sz w:val="20"/>
                <w:szCs w:val="20"/>
              </w:rPr>
              <w:t>р</w:t>
            </w:r>
            <w:proofErr w:type="gramEnd"/>
            <w:r w:rsidRPr="00A22363">
              <w:rPr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1200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900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750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600</w:t>
            </w:r>
          </w:p>
        </w:tc>
      </w:tr>
      <w:tr w:rsidR="00762F96" w:rsidRPr="00A22363" w:rsidTr="00762F96">
        <w:tc>
          <w:tcPr>
            <w:tcW w:w="595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</w:t>
            </w:r>
          </w:p>
        </w:tc>
        <w:tc>
          <w:tcPr>
            <w:tcW w:w="2913" w:type="dxa"/>
            <w:gridSpan w:val="4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Зменшення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аварій</w:t>
            </w:r>
            <w:proofErr w:type="spellEnd"/>
            <w:r w:rsidRPr="00A22363">
              <w:rPr>
                <w:sz w:val="20"/>
                <w:szCs w:val="20"/>
              </w:rPr>
              <w:t xml:space="preserve"> на мережах </w:t>
            </w:r>
            <w:proofErr w:type="spellStart"/>
            <w:r w:rsidRPr="00A22363">
              <w:rPr>
                <w:sz w:val="20"/>
                <w:szCs w:val="20"/>
              </w:rPr>
              <w:t>водовідведення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од/</w:t>
            </w:r>
            <w:proofErr w:type="spellStart"/>
            <w:proofErr w:type="gramStart"/>
            <w:r w:rsidRPr="00A22363">
              <w:rPr>
                <w:sz w:val="20"/>
                <w:szCs w:val="20"/>
              </w:rPr>
              <w:t>р</w:t>
            </w:r>
            <w:proofErr w:type="gramEnd"/>
            <w:r w:rsidRPr="00A22363">
              <w:rPr>
                <w:sz w:val="20"/>
                <w:szCs w:val="20"/>
              </w:rPr>
              <w:t>ік</w:t>
            </w:r>
            <w:proofErr w:type="spellEnd"/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37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31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19</w:t>
            </w:r>
          </w:p>
        </w:tc>
      </w:tr>
      <w:tr w:rsidR="00762F96" w:rsidRPr="00A22363" w:rsidTr="00762F96">
        <w:tc>
          <w:tcPr>
            <w:tcW w:w="9242" w:type="dxa"/>
            <w:gridSpan w:val="11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</w:t>
            </w:r>
            <w:r w:rsidRPr="00A22363">
              <w:rPr>
                <w:sz w:val="20"/>
                <w:szCs w:val="20"/>
                <w:lang w:val="en-US"/>
              </w:rPr>
              <w:t>V</w:t>
            </w:r>
            <w:r w:rsidRPr="00A22363">
              <w:rPr>
                <w:sz w:val="20"/>
                <w:szCs w:val="20"/>
              </w:rPr>
              <w:t xml:space="preserve">. </w:t>
            </w:r>
            <w:proofErr w:type="spellStart"/>
            <w:r w:rsidRPr="00A22363">
              <w:rPr>
                <w:sz w:val="20"/>
                <w:szCs w:val="20"/>
              </w:rPr>
              <w:t>Показники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якості</w:t>
            </w:r>
            <w:proofErr w:type="spellEnd"/>
          </w:p>
        </w:tc>
      </w:tr>
      <w:tr w:rsidR="00762F96" w:rsidRPr="00A22363" w:rsidTr="00762F96">
        <w:tc>
          <w:tcPr>
            <w:tcW w:w="628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A22363">
              <w:rPr>
                <w:sz w:val="20"/>
                <w:szCs w:val="20"/>
              </w:rPr>
              <w:t>З</w:t>
            </w:r>
            <w:proofErr w:type="gramEnd"/>
            <w:r w:rsidRPr="00A22363">
              <w:rPr>
                <w:sz w:val="20"/>
                <w:szCs w:val="20"/>
              </w:rPr>
              <w:t>ільшення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охоплення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населення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послугами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централізованого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водовідведення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70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73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75</w:t>
            </w: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80</w:t>
            </w:r>
          </w:p>
        </w:tc>
      </w:tr>
      <w:tr w:rsidR="00762F96" w:rsidRPr="00A22363" w:rsidTr="00762F96">
        <w:tc>
          <w:tcPr>
            <w:tcW w:w="628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2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  </w:t>
            </w:r>
            <w:proofErr w:type="spellStart"/>
            <w:r w:rsidRPr="00A22363">
              <w:rPr>
                <w:sz w:val="20"/>
                <w:szCs w:val="20"/>
              </w:rPr>
              <w:t>Забезпечення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цілодобового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водопостачання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споживачам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міста</w:t>
            </w:r>
            <w:proofErr w:type="spellEnd"/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%</w:t>
            </w: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80</w:t>
            </w: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85</w:t>
            </w: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90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100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</w:tr>
      <w:tr w:rsidR="00762F96" w:rsidRPr="00A22363" w:rsidTr="00762F96">
        <w:tc>
          <w:tcPr>
            <w:tcW w:w="628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3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0" w:type="dxa"/>
            <w:gridSpan w:val="3"/>
          </w:tcPr>
          <w:p w:rsidR="00762F96" w:rsidRPr="00A22363" w:rsidRDefault="00762F96" w:rsidP="00762F96">
            <w:pPr>
              <w:jc w:val="both"/>
              <w:rPr>
                <w:sz w:val="20"/>
                <w:szCs w:val="20"/>
              </w:rPr>
            </w:pPr>
            <w:proofErr w:type="spellStart"/>
            <w:r w:rsidRPr="00A22363">
              <w:rPr>
                <w:sz w:val="20"/>
                <w:szCs w:val="20"/>
              </w:rPr>
              <w:t>Забезпечення</w:t>
            </w:r>
            <w:proofErr w:type="spellEnd"/>
            <w:r w:rsidRPr="00A22363">
              <w:rPr>
                <w:sz w:val="20"/>
                <w:szCs w:val="20"/>
              </w:rPr>
              <w:t xml:space="preserve">  </w:t>
            </w:r>
            <w:proofErr w:type="spellStart"/>
            <w:r w:rsidRPr="00A22363">
              <w:rPr>
                <w:sz w:val="20"/>
                <w:szCs w:val="20"/>
              </w:rPr>
              <w:t>населення</w:t>
            </w:r>
            <w:proofErr w:type="spellEnd"/>
            <w:r w:rsidRPr="00A22363">
              <w:rPr>
                <w:sz w:val="20"/>
                <w:szCs w:val="20"/>
              </w:rPr>
              <w:t xml:space="preserve">  </w:t>
            </w:r>
            <w:proofErr w:type="spellStart"/>
            <w:r w:rsidRPr="00A22363">
              <w:rPr>
                <w:sz w:val="20"/>
                <w:szCs w:val="20"/>
              </w:rPr>
              <w:t>достатньою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кількістю</w:t>
            </w:r>
            <w:proofErr w:type="spellEnd"/>
            <w:r w:rsidRPr="00A22363">
              <w:rPr>
                <w:sz w:val="20"/>
                <w:szCs w:val="20"/>
              </w:rPr>
              <w:t xml:space="preserve"> води, яка </w:t>
            </w:r>
            <w:proofErr w:type="spellStart"/>
            <w:r w:rsidRPr="00A22363">
              <w:rPr>
                <w:sz w:val="20"/>
                <w:szCs w:val="20"/>
              </w:rPr>
              <w:t>відповідає</w:t>
            </w:r>
            <w:proofErr w:type="spellEnd"/>
            <w:r w:rsidRPr="00A22363">
              <w:rPr>
                <w:sz w:val="20"/>
                <w:szCs w:val="20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</w:rPr>
              <w:t>встановленим</w:t>
            </w:r>
            <w:proofErr w:type="spellEnd"/>
            <w:r w:rsidRPr="00A22363">
              <w:rPr>
                <w:sz w:val="20"/>
                <w:szCs w:val="20"/>
              </w:rPr>
              <w:t xml:space="preserve"> нормативам </w:t>
            </w:r>
            <w:proofErr w:type="spellStart"/>
            <w:r w:rsidRPr="00A22363">
              <w:rPr>
                <w:sz w:val="20"/>
                <w:szCs w:val="20"/>
              </w:rPr>
              <w:t>якості</w:t>
            </w:r>
            <w:proofErr w:type="spellEnd"/>
            <w:r w:rsidRPr="00A22363">
              <w:rPr>
                <w:sz w:val="20"/>
                <w:szCs w:val="20"/>
              </w:rPr>
              <w:t xml:space="preserve">  </w:t>
            </w:r>
            <w:proofErr w:type="spellStart"/>
            <w:r w:rsidRPr="00A22363">
              <w:rPr>
                <w:sz w:val="20"/>
                <w:szCs w:val="20"/>
              </w:rPr>
              <w:t>вимог</w:t>
            </w:r>
            <w:proofErr w:type="spellEnd"/>
            <w:r w:rsidRPr="00A22363">
              <w:rPr>
                <w:sz w:val="20"/>
                <w:szCs w:val="20"/>
              </w:rPr>
              <w:t xml:space="preserve"> ДСанПІН</w:t>
            </w:r>
            <w:proofErr w:type="gramStart"/>
            <w:r w:rsidRPr="00A22363">
              <w:rPr>
                <w:sz w:val="20"/>
                <w:szCs w:val="20"/>
              </w:rPr>
              <w:t>2</w:t>
            </w:r>
            <w:proofErr w:type="gramEnd"/>
            <w:r w:rsidRPr="00A22363">
              <w:rPr>
                <w:sz w:val="20"/>
                <w:szCs w:val="20"/>
              </w:rPr>
              <w:t>.2.4-171-10,</w:t>
            </w:r>
            <w:r w:rsidRPr="00A22363">
              <w:rPr>
                <w:sz w:val="20"/>
                <w:szCs w:val="20"/>
                <w:shd w:val="clear" w:color="auto" w:fill="FFFFFF"/>
              </w:rPr>
              <w:t> «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Гігієнічні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вимоги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 xml:space="preserve"> до води 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питної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призначеної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 xml:space="preserve"> до 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споживання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A22363">
              <w:rPr>
                <w:sz w:val="20"/>
                <w:szCs w:val="20"/>
                <w:shd w:val="clear" w:color="auto" w:fill="FFFFFF"/>
              </w:rPr>
              <w:t>людиною</w:t>
            </w:r>
            <w:proofErr w:type="spellEnd"/>
            <w:r w:rsidRPr="00A22363">
              <w:rPr>
                <w:sz w:val="20"/>
                <w:szCs w:val="20"/>
                <w:shd w:val="clear" w:color="auto" w:fill="FFFFFF"/>
              </w:rPr>
              <w:t>»</w:t>
            </w:r>
          </w:p>
        </w:tc>
        <w:tc>
          <w:tcPr>
            <w:tcW w:w="773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%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96,5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7" w:type="dxa"/>
            <w:gridSpan w:val="2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98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99</w:t>
            </w: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</w:p>
          <w:p w:rsidR="00762F96" w:rsidRPr="00A22363" w:rsidRDefault="00762F96" w:rsidP="00762F96">
            <w:pPr>
              <w:jc w:val="center"/>
              <w:rPr>
                <w:sz w:val="20"/>
                <w:szCs w:val="20"/>
              </w:rPr>
            </w:pPr>
            <w:r w:rsidRPr="00A22363">
              <w:rPr>
                <w:sz w:val="20"/>
                <w:szCs w:val="20"/>
              </w:rPr>
              <w:t>100</w:t>
            </w:r>
          </w:p>
        </w:tc>
      </w:tr>
    </w:tbl>
    <w:p w:rsidR="00762F96" w:rsidRPr="009C6513" w:rsidRDefault="00762F96" w:rsidP="00762F96">
      <w:pPr>
        <w:ind w:left="1080"/>
        <w:jc w:val="center"/>
        <w:rPr>
          <w:b/>
          <w:bCs/>
          <w:sz w:val="28"/>
          <w:szCs w:val="28"/>
        </w:rPr>
      </w:pPr>
    </w:p>
    <w:p w:rsidR="00762F96" w:rsidRPr="00A22363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2"/>
          <w:szCs w:val="22"/>
          <w:lang w:val="ru-RU"/>
        </w:rPr>
      </w:pPr>
    </w:p>
    <w:p w:rsidR="00762F96" w:rsidRPr="00A22363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2"/>
          <w:szCs w:val="22"/>
          <w:lang w:val="ru-RU"/>
        </w:rPr>
      </w:pPr>
    </w:p>
    <w:p w:rsidR="00762F96" w:rsidRPr="00A22363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color w:val="000000"/>
          <w:sz w:val="22"/>
          <w:szCs w:val="22"/>
          <w:lang w:val="ru-RU"/>
        </w:rPr>
      </w:pPr>
    </w:p>
    <w:p w:rsidR="00762F96" w:rsidRPr="00A22363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ru-RU"/>
        </w:rPr>
        <w:t xml:space="preserve">                                  </w:t>
      </w:r>
    </w:p>
    <w:tbl>
      <w:tblPr>
        <w:tblW w:w="10540" w:type="dxa"/>
        <w:tblInd w:w="-106" w:type="dxa"/>
        <w:tblLook w:val="00A0"/>
      </w:tblPr>
      <w:tblGrid>
        <w:gridCol w:w="10540"/>
      </w:tblGrid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Default="00762F96" w:rsidP="00E312B6">
            <w:pPr>
              <w:ind w:firstLine="499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br w:type="page"/>
            </w:r>
          </w:p>
          <w:p w:rsidR="00762F96" w:rsidRDefault="00762F96" w:rsidP="00E312B6">
            <w:pPr>
              <w:ind w:firstLine="4998"/>
              <w:rPr>
                <w:color w:val="000000"/>
                <w:sz w:val="22"/>
                <w:szCs w:val="22"/>
              </w:rPr>
            </w:pPr>
          </w:p>
          <w:p w:rsidR="00762F96" w:rsidRPr="00A22363" w:rsidRDefault="00762F96" w:rsidP="00762F96">
            <w:pPr>
              <w:pStyle w:val="a8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 w:rsidRPr="00A22363">
              <w:rPr>
                <w:color w:val="000000"/>
                <w:sz w:val="22"/>
                <w:szCs w:val="22"/>
                <w:lang w:val="ru-RU"/>
              </w:rPr>
              <w:t xml:space="preserve">Директор КП «БАХМУТ-ВОДА»                      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           </w:t>
            </w:r>
            <w:r w:rsidRPr="00A22363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Pr="00A22363">
              <w:rPr>
                <w:color w:val="000000"/>
                <w:sz w:val="22"/>
                <w:szCs w:val="22"/>
                <w:lang w:val="ru-RU"/>
              </w:rPr>
              <w:t>С.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A22363">
              <w:rPr>
                <w:color w:val="000000"/>
                <w:sz w:val="22"/>
                <w:szCs w:val="22"/>
                <w:lang w:val="ru-RU"/>
              </w:rPr>
              <w:t xml:space="preserve">М. </w:t>
            </w:r>
            <w:proofErr w:type="spellStart"/>
            <w:r w:rsidRPr="00A22363">
              <w:rPr>
                <w:color w:val="000000"/>
                <w:sz w:val="22"/>
                <w:szCs w:val="22"/>
                <w:lang w:val="ru-RU"/>
              </w:rPr>
              <w:t>Трущін</w:t>
            </w:r>
            <w:proofErr w:type="spellEnd"/>
          </w:p>
          <w:p w:rsidR="00762F96" w:rsidRPr="00A22363" w:rsidRDefault="00762F96" w:rsidP="00762F96">
            <w:pPr>
              <w:pStyle w:val="a8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762F96" w:rsidRPr="00A22363" w:rsidRDefault="00762F96" w:rsidP="00762F96">
            <w:pPr>
              <w:pStyle w:val="a8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</w:p>
          <w:p w:rsidR="00762F96" w:rsidRDefault="00762F96" w:rsidP="00762F96">
            <w:pPr>
              <w:pStyle w:val="a8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  <w:lang w:val="ru-RU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22363">
              <w:rPr>
                <w:color w:val="000000"/>
                <w:sz w:val="22"/>
                <w:szCs w:val="22"/>
                <w:lang w:val="ru-RU"/>
              </w:rPr>
              <w:t>Секретар</w:t>
            </w:r>
            <w:proofErr w:type="spellEnd"/>
          </w:p>
          <w:p w:rsidR="00762F96" w:rsidRDefault="00762F96" w:rsidP="00762F96">
            <w:pPr>
              <w:pStyle w:val="a8"/>
              <w:spacing w:before="0" w:beforeAutospacing="0" w:after="0" w:afterAutospacing="0"/>
              <w:ind w:firstLine="70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A22363">
              <w:rPr>
                <w:color w:val="000000"/>
                <w:sz w:val="22"/>
                <w:szCs w:val="22"/>
              </w:rPr>
              <w:t>Бахмутської</w:t>
            </w:r>
            <w:proofErr w:type="spellEnd"/>
            <w:r w:rsidRPr="00A22363">
              <w:rPr>
                <w:color w:val="000000"/>
                <w:sz w:val="22"/>
                <w:szCs w:val="22"/>
              </w:rPr>
              <w:t xml:space="preserve"> міської ради   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                                        </w:t>
            </w:r>
            <w:r w:rsidRPr="00A22363">
              <w:rPr>
                <w:color w:val="000000"/>
                <w:sz w:val="22"/>
                <w:szCs w:val="22"/>
              </w:rPr>
              <w:t xml:space="preserve">       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A22363">
              <w:rPr>
                <w:color w:val="000000"/>
                <w:sz w:val="22"/>
                <w:szCs w:val="22"/>
              </w:rPr>
              <w:t>С.</w:t>
            </w:r>
            <w:r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A22363">
              <w:rPr>
                <w:color w:val="000000"/>
                <w:sz w:val="22"/>
                <w:szCs w:val="22"/>
              </w:rPr>
              <w:t xml:space="preserve">І. </w:t>
            </w:r>
            <w:proofErr w:type="spellStart"/>
            <w:r w:rsidRPr="00A22363">
              <w:rPr>
                <w:color w:val="000000"/>
                <w:sz w:val="22"/>
                <w:szCs w:val="22"/>
              </w:rPr>
              <w:t>Кіщенко</w:t>
            </w:r>
            <w:proofErr w:type="spellEnd"/>
          </w:p>
          <w:p w:rsidR="00762F96" w:rsidRPr="00762F96" w:rsidRDefault="00762F96" w:rsidP="00762F96">
            <w:pPr>
              <w:pStyle w:val="a8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</w:p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r w:rsidRPr="00E555F5">
              <w:rPr>
                <w:color w:val="000000"/>
                <w:sz w:val="22"/>
                <w:szCs w:val="22"/>
              </w:rPr>
              <w:t>Додаток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96BB2">
              <w:rPr>
                <w:color w:val="000000"/>
                <w:sz w:val="22"/>
                <w:szCs w:val="22"/>
              </w:rPr>
              <w:t>3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r w:rsidRPr="00E555F5">
              <w:rPr>
                <w:color w:val="000000"/>
                <w:sz w:val="22"/>
                <w:szCs w:val="22"/>
              </w:rPr>
              <w:lastRenderedPageBreak/>
              <w:t xml:space="preserve">До  </w:t>
            </w:r>
            <w:proofErr w:type="spellStart"/>
            <w:r w:rsidRPr="00E555F5">
              <w:rPr>
                <w:color w:val="000000"/>
                <w:sz w:val="22"/>
                <w:szCs w:val="22"/>
              </w:rPr>
              <w:t>Програми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</w:rPr>
              <w:t>реформування</w:t>
            </w:r>
            <w:proofErr w:type="spellEnd"/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</w:rPr>
              <w:t>і</w:t>
            </w:r>
            <w:proofErr w:type="spellEnd"/>
            <w:r w:rsidRPr="00E555F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555F5">
              <w:rPr>
                <w:color w:val="000000"/>
                <w:sz w:val="22"/>
                <w:szCs w:val="22"/>
              </w:rPr>
              <w:t>розвитку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E555F5">
              <w:rPr>
                <w:color w:val="000000"/>
                <w:sz w:val="22"/>
                <w:szCs w:val="22"/>
              </w:rPr>
              <w:t>водопровідно-каналізаційного</w:t>
            </w:r>
            <w:proofErr w:type="spellEnd"/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proofErr w:type="spellStart"/>
            <w:r w:rsidRPr="00E555F5">
              <w:rPr>
                <w:color w:val="000000"/>
                <w:sz w:val="22"/>
                <w:szCs w:val="22"/>
              </w:rPr>
              <w:t>господарства</w:t>
            </w:r>
            <w:proofErr w:type="spellEnd"/>
            <w:r w:rsidRPr="00E555F5">
              <w:rPr>
                <w:color w:val="000000"/>
                <w:sz w:val="22"/>
                <w:szCs w:val="22"/>
              </w:rPr>
              <w:t xml:space="preserve"> на </w:t>
            </w:r>
            <w:proofErr w:type="spellStart"/>
            <w:r w:rsidRPr="00E555F5">
              <w:rPr>
                <w:color w:val="000000"/>
                <w:sz w:val="22"/>
                <w:szCs w:val="22"/>
              </w:rPr>
              <w:t>територіїм</w:t>
            </w:r>
            <w:proofErr w:type="gramStart"/>
            <w:r w:rsidRPr="00E555F5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E555F5">
              <w:rPr>
                <w:color w:val="000000"/>
                <w:sz w:val="22"/>
                <w:szCs w:val="22"/>
              </w:rPr>
              <w:t>ахмут</w:t>
            </w:r>
            <w:proofErr w:type="spellEnd"/>
            <w:r w:rsidRPr="00E555F5">
              <w:rPr>
                <w:color w:val="000000"/>
                <w:sz w:val="22"/>
                <w:szCs w:val="22"/>
              </w:rPr>
              <w:t xml:space="preserve"> на 2018 -2020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567421" w:rsidRDefault="00762F96" w:rsidP="00E312B6">
            <w:pPr>
              <w:ind w:firstLine="4998"/>
              <w:rPr>
                <w:color w:val="000000"/>
              </w:rPr>
            </w:pPr>
            <w:r w:rsidRPr="00567421">
              <w:rPr>
                <w:color w:val="000000"/>
                <w:sz w:val="22"/>
                <w:szCs w:val="22"/>
              </w:rPr>
              <w:t xml:space="preserve">роки, </w:t>
            </w:r>
            <w:proofErr w:type="spellStart"/>
            <w:r w:rsidRPr="00567421">
              <w:rPr>
                <w:color w:val="000000"/>
                <w:sz w:val="22"/>
                <w:szCs w:val="22"/>
              </w:rPr>
              <w:t>затвердженої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Pr="00567421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567421">
              <w:rPr>
                <w:color w:val="000000"/>
                <w:sz w:val="22"/>
                <w:szCs w:val="22"/>
              </w:rPr>
              <w:t>ішенням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67421">
              <w:rPr>
                <w:color w:val="000000"/>
                <w:sz w:val="22"/>
                <w:szCs w:val="22"/>
              </w:rPr>
              <w:t>Бахмутської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567421">
              <w:rPr>
                <w:color w:val="000000"/>
                <w:sz w:val="22"/>
                <w:szCs w:val="22"/>
              </w:rPr>
              <w:t>міської</w:t>
            </w:r>
            <w:proofErr w:type="spellEnd"/>
            <w:r w:rsidRPr="00567421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r w:rsidRPr="00E555F5">
              <w:rPr>
                <w:color w:val="000000"/>
                <w:sz w:val="22"/>
                <w:szCs w:val="22"/>
              </w:rPr>
              <w:t>ради 25.07.2018 № 6/118-2279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proofErr w:type="spellStart"/>
            <w:r>
              <w:rPr>
                <w:color w:val="000000"/>
                <w:sz w:val="22"/>
                <w:szCs w:val="22"/>
              </w:rPr>
              <w:t>зі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змінами</w:t>
            </w:r>
            <w:proofErr w:type="spellEnd"/>
            <w:r>
              <w:rPr>
                <w:color w:val="000000"/>
                <w:sz w:val="22"/>
                <w:szCs w:val="22"/>
              </w:rPr>
              <w:t>)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9F6494" w:rsidRDefault="00762F96" w:rsidP="00E312B6">
            <w:pPr>
              <w:ind w:firstLine="4998"/>
            </w:pPr>
            <w:r w:rsidRPr="009F6494">
              <w:rPr>
                <w:sz w:val="22"/>
                <w:szCs w:val="22"/>
              </w:rPr>
              <w:t>(</w:t>
            </w:r>
            <w:proofErr w:type="spellStart"/>
            <w:r w:rsidRPr="009F6494">
              <w:rPr>
                <w:sz w:val="22"/>
                <w:szCs w:val="22"/>
              </w:rPr>
              <w:t>Додаток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</w:t>
            </w:r>
            <w:r w:rsidRPr="009F6494">
              <w:rPr>
                <w:sz w:val="22"/>
                <w:szCs w:val="22"/>
              </w:rPr>
              <w:t xml:space="preserve"> у </w:t>
            </w:r>
            <w:proofErr w:type="spellStart"/>
            <w:r w:rsidRPr="009F6494">
              <w:rPr>
                <w:sz w:val="22"/>
                <w:szCs w:val="22"/>
              </w:rPr>
              <w:t>редакції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F6494">
              <w:rPr>
                <w:sz w:val="22"/>
                <w:szCs w:val="22"/>
              </w:rPr>
              <w:t>Р</w:t>
            </w:r>
            <w:proofErr w:type="gramEnd"/>
            <w:r w:rsidRPr="009F6494">
              <w:rPr>
                <w:sz w:val="22"/>
                <w:szCs w:val="22"/>
              </w:rPr>
              <w:t>ішення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r w:rsidRPr="009F6494">
              <w:rPr>
                <w:sz w:val="22"/>
                <w:szCs w:val="22"/>
              </w:rPr>
              <w:t>Бахмутської</w:t>
            </w:r>
            <w:proofErr w:type="spellEnd"/>
            <w:r w:rsidRPr="009F6494">
              <w:rPr>
                <w:sz w:val="22"/>
                <w:szCs w:val="22"/>
              </w:rPr>
              <w:t xml:space="preserve"> </w:t>
            </w:r>
            <w:proofErr w:type="spellStart"/>
            <w:r w:rsidRPr="009F6494">
              <w:rPr>
                <w:sz w:val="22"/>
                <w:szCs w:val="22"/>
              </w:rPr>
              <w:t>міської</w:t>
            </w:r>
            <w:proofErr w:type="spellEnd"/>
          </w:p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 ради 22.05.2019 № 6/129-2562</w:t>
            </w:r>
            <w:r w:rsidRPr="009F6494">
              <w:rPr>
                <w:sz w:val="22"/>
                <w:szCs w:val="22"/>
              </w:rPr>
              <w:t>)</w:t>
            </w:r>
            <w:r w:rsidRPr="009F6494">
              <w:t xml:space="preserve">            </w:t>
            </w:r>
          </w:p>
        </w:tc>
      </w:tr>
      <w:tr w:rsidR="00762F96" w:rsidRPr="00E555F5" w:rsidTr="00E312B6">
        <w:trPr>
          <w:trHeight w:val="300"/>
        </w:trPr>
        <w:tc>
          <w:tcPr>
            <w:tcW w:w="10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62F96" w:rsidRPr="00E555F5" w:rsidRDefault="00762F96" w:rsidP="00E312B6">
            <w:pPr>
              <w:ind w:firstLine="4998"/>
              <w:rPr>
                <w:color w:val="000000"/>
              </w:rPr>
            </w:pPr>
          </w:p>
        </w:tc>
      </w:tr>
    </w:tbl>
    <w:p w:rsidR="00762F96" w:rsidRPr="00196BB2" w:rsidRDefault="00762F96" w:rsidP="00762F96">
      <w:pPr>
        <w:pStyle w:val="a8"/>
        <w:spacing w:before="0" w:beforeAutospacing="0" w:after="0" w:afterAutospacing="0"/>
        <w:jc w:val="center"/>
        <w:rPr>
          <w:color w:val="000000"/>
          <w:lang w:val="ru-RU"/>
        </w:rPr>
      </w:pPr>
    </w:p>
    <w:p w:rsidR="00762F96" w:rsidRPr="00F63BAC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62F96" w:rsidRPr="00F63BAC" w:rsidRDefault="00762F96" w:rsidP="00762F96">
      <w:pPr>
        <w:pStyle w:val="a8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762F96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762F96" w:rsidRPr="001047ED" w:rsidRDefault="00762F96" w:rsidP="00762F96">
      <w:pPr>
        <w:pStyle w:val="a8"/>
        <w:spacing w:before="0" w:beforeAutospacing="0" w:after="0" w:afterAutospacing="0"/>
        <w:ind w:firstLine="709"/>
        <w:rPr>
          <w:b/>
          <w:bCs/>
          <w:color w:val="000000"/>
        </w:rPr>
      </w:pPr>
      <w:r>
        <w:rPr>
          <w:b/>
          <w:bCs/>
          <w:color w:val="000000"/>
          <w:lang w:val="ru-RU"/>
        </w:rPr>
        <w:t xml:space="preserve">                   </w:t>
      </w: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  <w:lang w:val="ru-RU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pPr w:leftFromText="180" w:rightFromText="180" w:vertAnchor="text" w:horzAnchor="margin" w:tblpXSpec="center" w:tblpY="3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275"/>
        <w:gridCol w:w="1418"/>
        <w:gridCol w:w="1417"/>
        <w:gridCol w:w="1701"/>
      </w:tblGrid>
      <w:tr w:rsidR="00762F96" w:rsidRPr="00F63BAC" w:rsidTr="00E312B6">
        <w:tc>
          <w:tcPr>
            <w:tcW w:w="2802" w:type="dxa"/>
            <w:vMerge w:val="restart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Обсяг коштів, що пр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о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понується залучити на виконання програми</w:t>
            </w:r>
          </w:p>
        </w:tc>
        <w:tc>
          <w:tcPr>
            <w:tcW w:w="5811" w:type="dxa"/>
            <w:gridSpan w:val="4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 xml:space="preserve">Етапи виконання </w:t>
            </w:r>
          </w:p>
        </w:tc>
      </w:tr>
      <w:tr w:rsidR="00762F96" w:rsidRPr="00F63BAC" w:rsidTr="00E312B6">
        <w:tc>
          <w:tcPr>
            <w:tcW w:w="2802" w:type="dxa"/>
            <w:vMerge/>
            <w:shd w:val="clear" w:color="auto" w:fill="DBE5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</w:p>
        </w:tc>
        <w:tc>
          <w:tcPr>
            <w:tcW w:w="4110" w:type="dxa"/>
            <w:gridSpan w:val="3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І етап</w:t>
            </w:r>
          </w:p>
        </w:tc>
        <w:tc>
          <w:tcPr>
            <w:tcW w:w="1701" w:type="dxa"/>
            <w:vMerge w:val="restart"/>
            <w:shd w:val="clear" w:color="auto" w:fill="DBE5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Всього в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и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трат на в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и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конання пр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о</w:t>
            </w: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грами</w:t>
            </w:r>
          </w:p>
        </w:tc>
      </w:tr>
      <w:tr w:rsidR="00762F96" w:rsidRPr="00F63BAC" w:rsidTr="00E312B6">
        <w:tc>
          <w:tcPr>
            <w:tcW w:w="2802" w:type="dxa"/>
            <w:vMerge/>
            <w:shd w:val="clear" w:color="auto" w:fill="DBE5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</w:p>
        </w:tc>
        <w:tc>
          <w:tcPr>
            <w:tcW w:w="1275" w:type="dxa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2018 рік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01" w:type="dxa"/>
            <w:vMerge/>
            <w:shd w:val="clear" w:color="auto" w:fill="DBE5F1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</w:p>
        </w:tc>
      </w:tr>
      <w:tr w:rsidR="00762F96" w:rsidRPr="00F63BAC" w:rsidTr="00E312B6">
        <w:tc>
          <w:tcPr>
            <w:tcW w:w="2802" w:type="dxa"/>
            <w:shd w:val="clear" w:color="auto" w:fill="FFFFFF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b/>
                <w:bCs/>
                <w:color w:val="000000"/>
                <w:lang w:val="uk-UA"/>
              </w:rPr>
              <w:t>7</w:t>
            </w:r>
          </w:p>
        </w:tc>
      </w:tr>
      <w:tr w:rsidR="00762F96" w:rsidRPr="00787A21" w:rsidTr="00E312B6">
        <w:tc>
          <w:tcPr>
            <w:tcW w:w="2802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Обсяг ресурсів, всь</w:t>
            </w: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о</w:t>
            </w: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го,</w:t>
            </w:r>
          </w:p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1275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69995</w:t>
            </w:r>
          </w:p>
        </w:tc>
        <w:tc>
          <w:tcPr>
            <w:tcW w:w="1418" w:type="dxa"/>
            <w:vAlign w:val="center"/>
          </w:tcPr>
          <w:p w:rsidR="00762F96" w:rsidRPr="00661782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  <w:t>109675,6</w:t>
            </w:r>
          </w:p>
        </w:tc>
        <w:tc>
          <w:tcPr>
            <w:tcW w:w="1417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79650</w:t>
            </w:r>
          </w:p>
        </w:tc>
        <w:tc>
          <w:tcPr>
            <w:tcW w:w="1701" w:type="dxa"/>
            <w:vAlign w:val="center"/>
          </w:tcPr>
          <w:p w:rsidR="00762F96" w:rsidRPr="00897DB3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  <w:t>259320,6</w:t>
            </w:r>
          </w:p>
        </w:tc>
      </w:tr>
      <w:tr w:rsidR="00762F96" w:rsidRPr="00787A21" w:rsidTr="00E312B6">
        <w:tc>
          <w:tcPr>
            <w:tcW w:w="2802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1275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41221,4</w:t>
            </w:r>
          </w:p>
        </w:tc>
        <w:tc>
          <w:tcPr>
            <w:tcW w:w="1418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61202</w:t>
            </w:r>
          </w:p>
        </w:tc>
        <w:tc>
          <w:tcPr>
            <w:tcW w:w="1417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49791</w:t>
            </w:r>
          </w:p>
        </w:tc>
        <w:tc>
          <w:tcPr>
            <w:tcW w:w="1701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152214,4</w:t>
            </w:r>
          </w:p>
        </w:tc>
      </w:tr>
      <w:tr w:rsidR="00762F96" w:rsidRPr="00787A21" w:rsidTr="00E312B6">
        <w:tc>
          <w:tcPr>
            <w:tcW w:w="2802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1275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5022,6</w:t>
            </w:r>
          </w:p>
        </w:tc>
        <w:tc>
          <w:tcPr>
            <w:tcW w:w="1418" w:type="dxa"/>
            <w:vAlign w:val="center"/>
          </w:tcPr>
          <w:p w:rsidR="00762F96" w:rsidRPr="00897DB3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  <w:t>15345,6</w:t>
            </w:r>
          </w:p>
        </w:tc>
        <w:tc>
          <w:tcPr>
            <w:tcW w:w="1417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6000</w:t>
            </w:r>
          </w:p>
        </w:tc>
        <w:tc>
          <w:tcPr>
            <w:tcW w:w="1701" w:type="dxa"/>
            <w:vAlign w:val="center"/>
          </w:tcPr>
          <w:p w:rsidR="00762F96" w:rsidRPr="00661782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 CYR" w:hAnsi="Times New Roman CYR" w:cs="Times New Roman CYR"/>
                <w:color w:val="FF0000"/>
                <w:sz w:val="28"/>
                <w:szCs w:val="28"/>
                <w:lang w:val="uk-UA"/>
              </w:rPr>
              <w:t>26368,2</w:t>
            </w:r>
          </w:p>
        </w:tc>
      </w:tr>
      <w:tr w:rsidR="00762F96" w:rsidRPr="00787A21" w:rsidTr="00E312B6">
        <w:tc>
          <w:tcPr>
            <w:tcW w:w="2802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кошти підприємства</w:t>
            </w:r>
          </w:p>
        </w:tc>
        <w:tc>
          <w:tcPr>
            <w:tcW w:w="1275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5400</w:t>
            </w:r>
          </w:p>
        </w:tc>
        <w:tc>
          <w:tcPr>
            <w:tcW w:w="1418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4450</w:t>
            </w:r>
          </w:p>
        </w:tc>
        <w:tc>
          <w:tcPr>
            <w:tcW w:w="1417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4500</w:t>
            </w:r>
          </w:p>
        </w:tc>
        <w:tc>
          <w:tcPr>
            <w:tcW w:w="1701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14350</w:t>
            </w:r>
          </w:p>
        </w:tc>
      </w:tr>
      <w:tr w:rsidR="00762F96" w:rsidRPr="00787A21" w:rsidTr="00E312B6">
        <w:tc>
          <w:tcPr>
            <w:tcW w:w="2802" w:type="dxa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 xml:space="preserve">кошти інших джерел </w:t>
            </w:r>
          </w:p>
        </w:tc>
        <w:tc>
          <w:tcPr>
            <w:tcW w:w="1275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18351</w:t>
            </w:r>
          </w:p>
        </w:tc>
        <w:tc>
          <w:tcPr>
            <w:tcW w:w="1418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28678</w:t>
            </w:r>
          </w:p>
        </w:tc>
        <w:tc>
          <w:tcPr>
            <w:tcW w:w="1417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uk-UA"/>
              </w:rPr>
              <w:t>19359</w:t>
            </w:r>
          </w:p>
        </w:tc>
        <w:tc>
          <w:tcPr>
            <w:tcW w:w="1701" w:type="dxa"/>
            <w:vAlign w:val="center"/>
          </w:tcPr>
          <w:p w:rsidR="00762F96" w:rsidRPr="006C41CD" w:rsidRDefault="00762F96" w:rsidP="00E312B6">
            <w:pPr>
              <w:pStyle w:val="a9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 w:rsidRPr="006C41CD"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66388</w:t>
            </w:r>
          </w:p>
        </w:tc>
      </w:tr>
    </w:tbl>
    <w:p w:rsidR="00762F96" w:rsidRPr="00787A21" w:rsidRDefault="00762F96" w:rsidP="00762F96">
      <w:pPr>
        <w:ind w:firstLine="709"/>
        <w:jc w:val="both"/>
        <w:rPr>
          <w:b/>
          <w:bCs/>
          <w:sz w:val="28"/>
          <w:szCs w:val="28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left="6521"/>
        <w:rPr>
          <w:i/>
          <w:iCs/>
          <w:color w:val="000000"/>
        </w:rPr>
      </w:pPr>
    </w:p>
    <w:p w:rsidR="00762F96" w:rsidRPr="00F63BAC" w:rsidRDefault="00762F96" w:rsidP="00762F96">
      <w:pPr>
        <w:jc w:val="both"/>
        <w:rPr>
          <w:sz w:val="28"/>
          <w:szCs w:val="28"/>
        </w:rPr>
      </w:pPr>
    </w:p>
    <w:p w:rsidR="00762F96" w:rsidRDefault="00762F96" w:rsidP="00762F96">
      <w:pPr>
        <w:ind w:firstLine="709"/>
        <w:jc w:val="right"/>
        <w:rPr>
          <w:b/>
          <w:bCs/>
          <w:sz w:val="28"/>
          <w:szCs w:val="28"/>
        </w:rPr>
      </w:pPr>
    </w:p>
    <w:p w:rsidR="00762F96" w:rsidRPr="009C6513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  <w:lang w:val="ru-RU"/>
        </w:rPr>
      </w:pPr>
    </w:p>
    <w:p w:rsidR="00762F96" w:rsidRDefault="00762F96" w:rsidP="00762F96"/>
    <w:p w:rsidR="00762F96" w:rsidRPr="00CE0D3C" w:rsidRDefault="00762F96" w:rsidP="00762F96"/>
    <w:p w:rsidR="00762F96" w:rsidRPr="00CE0D3C" w:rsidRDefault="00762F96" w:rsidP="00762F96"/>
    <w:p w:rsidR="00762F96" w:rsidRDefault="00762F96" w:rsidP="00762F96"/>
    <w:p w:rsidR="00762F96" w:rsidRDefault="00762F96" w:rsidP="00762F96"/>
    <w:p w:rsidR="00762F96" w:rsidRDefault="00762F96" w:rsidP="00762F96"/>
    <w:p w:rsidR="00762F96" w:rsidRDefault="00762F96" w:rsidP="00762F96"/>
    <w:p w:rsidR="00762F96" w:rsidRDefault="00762F96" w:rsidP="00762F96"/>
    <w:p w:rsidR="00762F96" w:rsidRPr="009C6513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  <w:lang w:val="ru-RU"/>
        </w:rPr>
        <w:t xml:space="preserve">                      </w:t>
      </w:r>
      <w:r w:rsidRPr="009C6513">
        <w:rPr>
          <w:color w:val="000000"/>
          <w:lang w:val="ru-RU"/>
        </w:rPr>
        <w:t xml:space="preserve">Директор КП «БАХМУТ-ВОДА»                      </w:t>
      </w:r>
      <w:r>
        <w:rPr>
          <w:color w:val="000000"/>
          <w:lang w:val="ru-RU"/>
        </w:rPr>
        <w:t xml:space="preserve">    </w:t>
      </w:r>
      <w:r w:rsidRPr="009C6513">
        <w:rPr>
          <w:color w:val="000000"/>
          <w:lang w:val="ru-RU"/>
        </w:rPr>
        <w:t xml:space="preserve">     С.</w:t>
      </w:r>
      <w:r>
        <w:rPr>
          <w:color w:val="000000"/>
          <w:lang w:val="ru-RU"/>
        </w:rPr>
        <w:t xml:space="preserve"> </w:t>
      </w:r>
      <w:r w:rsidRPr="009C6513">
        <w:rPr>
          <w:color w:val="000000"/>
          <w:lang w:val="ru-RU"/>
        </w:rPr>
        <w:t xml:space="preserve">М. </w:t>
      </w:r>
      <w:proofErr w:type="spellStart"/>
      <w:r w:rsidRPr="009C6513">
        <w:rPr>
          <w:color w:val="000000"/>
          <w:lang w:val="ru-RU"/>
        </w:rPr>
        <w:t>Трущін</w:t>
      </w:r>
      <w:proofErr w:type="spellEnd"/>
    </w:p>
    <w:p w:rsidR="00762F96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</w:p>
    <w:p w:rsidR="00762F96" w:rsidRPr="009C6513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</w:p>
    <w:p w:rsidR="00762F96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  <w:lang w:val="ru-RU"/>
        </w:rPr>
      </w:pPr>
    </w:p>
    <w:p w:rsidR="00762F96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  <w:lang w:val="ru-RU"/>
        </w:rPr>
      </w:pPr>
      <w:r>
        <w:rPr>
          <w:color w:val="000000"/>
          <w:lang w:val="ru-RU"/>
        </w:rPr>
        <w:t xml:space="preserve">                      </w:t>
      </w:r>
      <w:proofErr w:type="spellStart"/>
      <w:r>
        <w:rPr>
          <w:color w:val="000000"/>
          <w:lang w:val="ru-RU"/>
        </w:rPr>
        <w:t>Секретар</w:t>
      </w:r>
      <w:proofErr w:type="spellEnd"/>
    </w:p>
    <w:p w:rsidR="00762F96" w:rsidRPr="009C6513" w:rsidRDefault="00762F96" w:rsidP="00762F96">
      <w:pPr>
        <w:pStyle w:val="a8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  <w:lang w:val="ru-RU"/>
        </w:rPr>
        <w:t xml:space="preserve">                      </w:t>
      </w:r>
      <w:proofErr w:type="spellStart"/>
      <w:r>
        <w:rPr>
          <w:color w:val="000000"/>
        </w:rPr>
        <w:t>Бахмутської</w:t>
      </w:r>
      <w:proofErr w:type="spellEnd"/>
      <w:r>
        <w:rPr>
          <w:color w:val="000000"/>
        </w:rPr>
        <w:t xml:space="preserve"> міської ради                                   </w:t>
      </w:r>
      <w:r>
        <w:rPr>
          <w:color w:val="000000"/>
          <w:lang w:val="ru-RU"/>
        </w:rPr>
        <w:t xml:space="preserve">        </w:t>
      </w:r>
      <w:r>
        <w:rPr>
          <w:color w:val="000000"/>
        </w:rPr>
        <w:t xml:space="preserve">  С.</w:t>
      </w:r>
      <w:r>
        <w:rPr>
          <w:color w:val="000000"/>
          <w:lang w:val="ru-RU"/>
        </w:rPr>
        <w:t xml:space="preserve"> </w:t>
      </w:r>
      <w:r>
        <w:rPr>
          <w:color w:val="000000"/>
        </w:rPr>
        <w:t xml:space="preserve">І. </w:t>
      </w:r>
      <w:proofErr w:type="spellStart"/>
      <w:r>
        <w:rPr>
          <w:color w:val="000000"/>
        </w:rPr>
        <w:t>Кіщенко</w:t>
      </w:r>
      <w:proofErr w:type="spellEnd"/>
    </w:p>
    <w:p w:rsidR="00762F96" w:rsidRPr="009C6513" w:rsidRDefault="00762F96" w:rsidP="00762F96">
      <w:pPr>
        <w:pStyle w:val="a8"/>
        <w:spacing w:before="0" w:beforeAutospacing="0" w:after="0" w:afterAutospacing="0"/>
        <w:ind w:firstLine="709"/>
        <w:jc w:val="center"/>
        <w:rPr>
          <w:color w:val="000000"/>
        </w:rPr>
      </w:pPr>
    </w:p>
    <w:p w:rsidR="00762F96" w:rsidRDefault="00762F96" w:rsidP="00762F96"/>
    <w:p w:rsidR="00762F96" w:rsidRPr="00CE0D3C" w:rsidRDefault="00762F96" w:rsidP="00762F96">
      <w:pPr>
        <w:tabs>
          <w:tab w:val="left" w:pos="3720"/>
        </w:tabs>
      </w:pPr>
      <w:r>
        <w:tab/>
      </w:r>
    </w:p>
    <w:p w:rsidR="00762F96" w:rsidRPr="00762F96" w:rsidRDefault="00762F96" w:rsidP="00762F96">
      <w:pPr>
        <w:pStyle w:val="Standard"/>
      </w:pPr>
    </w:p>
    <w:sectPr w:rsidR="00762F96" w:rsidRPr="00762F96" w:rsidSect="0036459B">
      <w:pgSz w:w="11906" w:h="16838"/>
      <w:pgMar w:top="709" w:right="566" w:bottom="284" w:left="1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347" w:rsidRDefault="000324F1">
      <w:r>
        <w:separator/>
      </w:r>
    </w:p>
  </w:endnote>
  <w:endnote w:type="continuationSeparator" w:id="0">
    <w:p w:rsidR="00FF5347" w:rsidRDefault="000324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347" w:rsidRDefault="000324F1">
      <w:r>
        <w:rPr>
          <w:color w:val="000000"/>
        </w:rPr>
        <w:separator/>
      </w:r>
    </w:p>
  </w:footnote>
  <w:footnote w:type="continuationSeparator" w:id="0">
    <w:p w:rsidR="00FF5347" w:rsidRDefault="000324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45F0B"/>
    <w:multiLevelType w:val="hybridMultilevel"/>
    <w:tmpl w:val="B74EA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A6FF3"/>
    <w:rsid w:val="000324F1"/>
    <w:rsid w:val="001151C0"/>
    <w:rsid w:val="00340F95"/>
    <w:rsid w:val="0036459B"/>
    <w:rsid w:val="00547092"/>
    <w:rsid w:val="00607331"/>
    <w:rsid w:val="00701D6F"/>
    <w:rsid w:val="00762F96"/>
    <w:rsid w:val="008A6FF3"/>
    <w:rsid w:val="00F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331"/>
  </w:style>
  <w:style w:type="paragraph" w:styleId="8">
    <w:name w:val="heading 8"/>
    <w:basedOn w:val="Standard"/>
    <w:next w:val="Standard"/>
    <w:rsid w:val="00607331"/>
    <w:pPr>
      <w:keepNext/>
      <w:jc w:val="both"/>
      <w:outlineLvl w:val="7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07331"/>
  </w:style>
  <w:style w:type="paragraph" w:customStyle="1" w:styleId="Heading">
    <w:name w:val="Heading"/>
    <w:basedOn w:val="Standard"/>
    <w:next w:val="Textbody"/>
    <w:rsid w:val="0060733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607331"/>
    <w:pPr>
      <w:spacing w:after="140" w:line="288" w:lineRule="auto"/>
    </w:pPr>
  </w:style>
  <w:style w:type="paragraph" w:styleId="a3">
    <w:name w:val="List"/>
    <w:basedOn w:val="Textbody"/>
    <w:rsid w:val="00607331"/>
  </w:style>
  <w:style w:type="paragraph" w:styleId="a4">
    <w:name w:val="caption"/>
    <w:basedOn w:val="Standard"/>
    <w:rsid w:val="006073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607331"/>
    <w:pPr>
      <w:suppressLineNumbers/>
    </w:pPr>
  </w:style>
  <w:style w:type="paragraph" w:styleId="a5">
    <w:name w:val="No Spacing"/>
    <w:rsid w:val="00607331"/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TableContents">
    <w:name w:val="Table Contents"/>
    <w:basedOn w:val="Standard"/>
    <w:rsid w:val="00607331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547092"/>
    <w:rPr>
      <w:rFonts w:ascii="Segoe UI" w:hAnsi="Segoe UI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7092"/>
    <w:rPr>
      <w:rFonts w:ascii="Segoe UI" w:hAnsi="Segoe UI"/>
      <w:sz w:val="18"/>
      <w:szCs w:val="16"/>
    </w:rPr>
  </w:style>
  <w:style w:type="paragraph" w:styleId="a8">
    <w:name w:val="Normal (Web)"/>
    <w:basedOn w:val="a"/>
    <w:uiPriority w:val="99"/>
    <w:semiHidden/>
    <w:rsid w:val="00762F96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val="uk-UA" w:eastAsia="ru-RU" w:bidi="ar-SA"/>
    </w:rPr>
  </w:style>
  <w:style w:type="paragraph" w:styleId="a9">
    <w:name w:val="Body Text Indent"/>
    <w:basedOn w:val="a"/>
    <w:link w:val="aa"/>
    <w:uiPriority w:val="99"/>
    <w:rsid w:val="00762F96"/>
    <w:pPr>
      <w:suppressAutoHyphens w:val="0"/>
      <w:autoSpaceDN/>
      <w:ind w:firstLine="720"/>
      <w:jc w:val="both"/>
      <w:textAlignment w:val="auto"/>
    </w:pPr>
    <w:rPr>
      <w:rFonts w:ascii="Times New Roman" w:eastAsia="Calibri" w:hAnsi="Times New Roman" w:cs="Times New Roman"/>
      <w:kern w:val="0"/>
      <w:lang w:eastAsia="ru-RU" w:bidi="ar-SA"/>
    </w:rPr>
  </w:style>
  <w:style w:type="character" w:customStyle="1" w:styleId="aa">
    <w:name w:val="Основной текст с отступом Знак"/>
    <w:basedOn w:val="a0"/>
    <w:link w:val="a9"/>
    <w:uiPriority w:val="99"/>
    <w:rsid w:val="00762F96"/>
    <w:rPr>
      <w:rFonts w:ascii="Times New Roman" w:eastAsia="Calibri" w:hAnsi="Times New Roman" w:cs="Times New Roman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Юрвідділ</dc:creator>
  <cp:lastModifiedBy>Начальник оргвідділу</cp:lastModifiedBy>
  <cp:revision>5</cp:revision>
  <cp:lastPrinted>2019-05-22T08:09:00Z</cp:lastPrinted>
  <dcterms:created xsi:type="dcterms:W3CDTF">2019-05-15T06:55:00Z</dcterms:created>
  <dcterms:modified xsi:type="dcterms:W3CDTF">2019-05-23T10:55:00Z</dcterms:modified>
</cp:coreProperties>
</file>