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543" w:rsidRPr="00917091" w:rsidRDefault="005533FE" w:rsidP="009E7E04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5533FE"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pt;visibility:visible">
            <v:imagedata r:id="rId8" o:title=""/>
          </v:shape>
        </w:pict>
      </w:r>
      <w:r w:rsidR="00CC5543" w:rsidRPr="0040688F">
        <w:rPr>
          <w:rFonts w:ascii="Times New Roman" w:hAnsi="Times New Roman" w:cs="Times New Roman"/>
          <w:lang w:val="uk-UA"/>
        </w:rPr>
        <w:br w:type="textWrapping" w:clear="all"/>
      </w:r>
    </w:p>
    <w:p w:rsidR="00CC5543" w:rsidRPr="00933879" w:rsidRDefault="00CC5543" w:rsidP="009E7E04">
      <w:pPr>
        <w:pStyle w:val="4"/>
        <w:spacing w:before="0"/>
        <w:jc w:val="center"/>
        <w:rPr>
          <w:rFonts w:ascii="Times New Roman" w:hAnsi="Times New Roman" w:cs="Times New Roman"/>
          <w:i w:val="0"/>
          <w:iCs w:val="0"/>
          <w:color w:val="auto"/>
          <w:sz w:val="32"/>
          <w:szCs w:val="32"/>
          <w:lang w:val="uk-UA"/>
        </w:rPr>
      </w:pPr>
      <w:r w:rsidRPr="00933879">
        <w:rPr>
          <w:rFonts w:ascii="Times New Roman" w:hAnsi="Times New Roman" w:cs="Times New Roman"/>
          <w:i w:val="0"/>
          <w:iCs w:val="0"/>
          <w:color w:val="auto"/>
          <w:sz w:val="32"/>
          <w:szCs w:val="32"/>
          <w:lang w:val="uk-UA"/>
        </w:rPr>
        <w:t>У  К  Р  А  Ї  Н  А</w:t>
      </w:r>
    </w:p>
    <w:p w:rsidR="00CC5543" w:rsidRPr="0040688F" w:rsidRDefault="00CC5543" w:rsidP="009E7E04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C5543" w:rsidRPr="0040688F" w:rsidRDefault="00CC5543" w:rsidP="009E7E04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40688F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Б а х м у т с ь к а   м і с ь к а  р а д а </w:t>
      </w:r>
    </w:p>
    <w:p w:rsidR="00CC5543" w:rsidRPr="0040688F" w:rsidRDefault="00CC5543" w:rsidP="009E7E04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C5543" w:rsidRPr="0040688F" w:rsidRDefault="00CC5543" w:rsidP="009E7E04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C5543" w:rsidRPr="0040688F" w:rsidRDefault="0013778D" w:rsidP="009E7E0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    140</w:t>
      </w:r>
      <w:r w:rsidR="00CC5543" w:rsidRPr="0040688F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СЕСІЯ 6 СКЛИКАННЯ</w:t>
      </w:r>
    </w:p>
    <w:p w:rsidR="00CC5543" w:rsidRPr="00917091" w:rsidRDefault="00CC5543" w:rsidP="009E7E0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C5543" w:rsidRPr="0040688F" w:rsidRDefault="00CC5543" w:rsidP="009E7E0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40688F">
        <w:rPr>
          <w:rFonts w:ascii="Times New Roman" w:hAnsi="Times New Roman" w:cs="Times New Roman"/>
          <w:b/>
          <w:bCs/>
          <w:spacing w:val="120"/>
          <w:sz w:val="40"/>
          <w:szCs w:val="40"/>
          <w:lang w:val="uk-UA"/>
        </w:rPr>
        <w:t>РIШЕННЯ</w:t>
      </w:r>
    </w:p>
    <w:p w:rsidR="00CC5543" w:rsidRPr="00917091" w:rsidRDefault="00CC5543" w:rsidP="009E7E0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C5543" w:rsidRPr="0040688F" w:rsidRDefault="00CC5543" w:rsidP="009E7E0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C5543" w:rsidRPr="0027408E" w:rsidRDefault="002C0BB4" w:rsidP="009E7E04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26</w:t>
      </w:r>
      <w:r w:rsidR="00CC5543" w:rsidRPr="0027408E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="0013778D">
        <w:rPr>
          <w:rFonts w:ascii="Times New Roman" w:hAnsi="Times New Roman" w:cs="Times New Roman"/>
          <w:sz w:val="28"/>
          <w:szCs w:val="28"/>
          <w:u w:val="single"/>
          <w:lang w:val="uk-UA"/>
        </w:rPr>
        <w:t>02.2020 № 6/140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CC5543" w:rsidRPr="0027408E">
        <w:rPr>
          <w:rFonts w:ascii="Times New Roman" w:hAnsi="Times New Roman" w:cs="Times New Roman"/>
          <w:sz w:val="28"/>
          <w:szCs w:val="28"/>
          <w:u w:val="single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2921</w:t>
      </w:r>
      <w:r w:rsidR="00CC554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CC5543" w:rsidRPr="0027408E" w:rsidRDefault="00CC5543" w:rsidP="009E7E0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7408E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Pr="0027408E"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proofErr w:type="spellEnd"/>
    </w:p>
    <w:tbl>
      <w:tblPr>
        <w:tblW w:w="0" w:type="auto"/>
        <w:tblInd w:w="-106" w:type="dxa"/>
        <w:tblLook w:val="01E0"/>
      </w:tblPr>
      <w:tblGrid>
        <w:gridCol w:w="5760"/>
      </w:tblGrid>
      <w:tr w:rsidR="00CC5543" w:rsidRPr="00115957">
        <w:tc>
          <w:tcPr>
            <w:tcW w:w="5760" w:type="dxa"/>
          </w:tcPr>
          <w:p w:rsidR="00CC5543" w:rsidRPr="00115957" w:rsidRDefault="00CC5543" w:rsidP="00F37943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  <w:p w:rsidR="00CC5543" w:rsidRPr="00115957" w:rsidRDefault="00CC5543" w:rsidP="00F37943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Про внесення змін до </w:t>
            </w: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 xml:space="preserve">Комплексної </w:t>
            </w:r>
          </w:p>
          <w:p w:rsidR="00CC5543" w:rsidRPr="00115957" w:rsidRDefault="00CC5543" w:rsidP="00F37943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 xml:space="preserve">програми  по соціальному захисту </w:t>
            </w:r>
          </w:p>
          <w:p w:rsidR="00394819" w:rsidRDefault="00394819" w:rsidP="00F37943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>окремих категорій громадян на</w:t>
            </w:r>
            <w:r w:rsidR="00CC5543"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:rsidR="00CC5543" w:rsidRPr="00394819" w:rsidRDefault="00CC5543" w:rsidP="00F37943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>2019-2022 роки</w:t>
            </w:r>
          </w:p>
        </w:tc>
      </w:tr>
    </w:tbl>
    <w:p w:rsidR="00CC5543" w:rsidRDefault="00CC5543" w:rsidP="009E7E04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</w:p>
    <w:p w:rsidR="002F196B" w:rsidRPr="00917091" w:rsidRDefault="002F196B" w:rsidP="009E7E04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</w:p>
    <w:p w:rsidR="00C57493" w:rsidRDefault="00CC5543" w:rsidP="00C5749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7913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доповідну записку </w:t>
      </w:r>
      <w:r w:rsidR="00394819" w:rsidRPr="00394819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Pr="008E652B">
        <w:rPr>
          <w:rFonts w:ascii="Times New Roman" w:hAnsi="Times New Roman" w:cs="Times New Roman"/>
          <w:sz w:val="28"/>
          <w:szCs w:val="28"/>
          <w:lang w:val="uk-UA"/>
        </w:rPr>
        <w:t>Управління праці та соціального захисту населення Бахмутської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48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94819">
        <w:rPr>
          <w:rFonts w:ascii="Times New Roman" w:hAnsi="Times New Roman" w:cs="Times New Roman"/>
          <w:sz w:val="28"/>
          <w:szCs w:val="28"/>
          <w:lang w:val="uk-UA"/>
        </w:rPr>
        <w:t>Сподіної</w:t>
      </w:r>
      <w:proofErr w:type="spellEnd"/>
      <w:r w:rsidR="00394819">
        <w:rPr>
          <w:rFonts w:ascii="Times New Roman" w:hAnsi="Times New Roman" w:cs="Times New Roman"/>
          <w:sz w:val="28"/>
          <w:szCs w:val="28"/>
          <w:lang w:val="uk-UA"/>
        </w:rPr>
        <w:t xml:space="preserve">  І.В.</w:t>
      </w:r>
      <w:r w:rsidRPr="008E65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196B" w:rsidRPr="00B07913">
        <w:rPr>
          <w:rFonts w:ascii="Times New Roman" w:hAnsi="Times New Roman" w:cs="Times New Roman"/>
          <w:sz w:val="28"/>
          <w:szCs w:val="28"/>
          <w:lang w:val="uk-UA"/>
        </w:rPr>
        <w:t>від 27.01.2020 № 01-0495-06</w:t>
      </w:r>
      <w:r w:rsidR="002F196B" w:rsidRPr="00B0791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394819"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Pr="008E652B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змін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Pr="008E652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Комплексної програми  по соціальному захисту окремих</w:t>
      </w:r>
      <w:r w:rsidR="0013778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категорій </w:t>
      </w:r>
      <w:r w:rsidR="00514C9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13778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громадян </w:t>
      </w:r>
      <w:r w:rsidRPr="008E652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 2019-2022 роки</w:t>
      </w:r>
      <w:r w:rsidR="007344E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Pr="008E652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394819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висновки </w:t>
      </w:r>
      <w:r w:rsidR="00AB7EBD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економічного розвитку Бахмутської</w:t>
      </w:r>
      <w:r w:rsidR="003948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4E6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від 05.02.2020 </w:t>
      </w:r>
      <w:r w:rsidR="00394819">
        <w:rPr>
          <w:rFonts w:ascii="Times New Roman" w:hAnsi="Times New Roman" w:cs="Times New Roman"/>
          <w:sz w:val="28"/>
          <w:szCs w:val="28"/>
          <w:lang w:val="uk-UA"/>
        </w:rPr>
        <w:t xml:space="preserve"> №119/02, </w:t>
      </w:r>
      <w:r w:rsidR="00CC2F0F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Фінансового управління Бахмутської міської</w:t>
      </w:r>
      <w:r w:rsidR="00394819">
        <w:rPr>
          <w:rFonts w:ascii="Times New Roman" w:hAnsi="Times New Roman" w:cs="Times New Roman"/>
          <w:sz w:val="28"/>
          <w:szCs w:val="28"/>
          <w:lang w:val="uk-UA"/>
        </w:rPr>
        <w:t xml:space="preserve"> ради від 05.02.2020 №02-23/76</w:t>
      </w:r>
      <w:r w:rsidR="00CC2F0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  до  з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аконів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України: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«Про основи соціальної захищеності </w:t>
      </w:r>
      <w:r>
        <w:rPr>
          <w:rFonts w:ascii="Times New Roman" w:hAnsi="Times New Roman" w:cs="Times New Roman"/>
          <w:sz w:val="28"/>
          <w:szCs w:val="28"/>
          <w:lang w:val="uk-UA"/>
        </w:rPr>
        <w:t>осіб з інвалідністю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 xml:space="preserve"> Україні»,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«Про соціальний і правовий захист військовослужбовців та членів їх сімей»,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«Про статус ветеранів війни, гарантії їх соціального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 xml:space="preserve"> захисту»,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«Про основні засади соціального захисту ветеранів праці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інших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похилого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віку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 xml:space="preserve">Україні»,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«Про охорону дитинства», </w:t>
      </w:r>
      <w:r w:rsidRPr="006569EC">
        <w:rPr>
          <w:rFonts w:ascii="Times New Roman" w:hAnsi="Times New Roman" w:cs="Times New Roman"/>
          <w:sz w:val="28"/>
          <w:szCs w:val="28"/>
          <w:lang w:val="uk-UA"/>
        </w:rPr>
        <w:t xml:space="preserve"> «Про оздоровлення та відпочинок дітей»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«Про забезпечення прав і свобо</w:t>
      </w:r>
      <w:r w:rsidR="00414C5A">
        <w:rPr>
          <w:rFonts w:ascii="Times New Roman" w:hAnsi="Times New Roman" w:cs="Times New Roman"/>
          <w:sz w:val="28"/>
          <w:szCs w:val="28"/>
          <w:lang w:val="uk-UA"/>
        </w:rPr>
        <w:t xml:space="preserve">д внутрішньо переміщених осіб»,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Порядку</w:t>
      </w:r>
      <w:r w:rsidR="00DD54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</w:t>
      </w:r>
      <w:r w:rsidR="00414C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№6/98-178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414C5A">
        <w:rPr>
          <w:rFonts w:ascii="Times New Roman" w:hAnsi="Times New Roman" w:cs="Times New Roman"/>
          <w:sz w:val="28"/>
          <w:szCs w:val="28"/>
          <w:lang w:val="uk-UA"/>
        </w:rPr>
        <w:t xml:space="preserve">  (зі змінами)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, керуючись ст.26 Закону Ук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 xml:space="preserve">раїни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місцеве самоврядування в Україні»,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26F4">
        <w:rPr>
          <w:rFonts w:ascii="Times New Roman" w:hAnsi="Times New Roman" w:cs="Times New Roman"/>
          <w:sz w:val="28"/>
          <w:szCs w:val="28"/>
          <w:lang w:val="uk-UA"/>
        </w:rPr>
        <w:t>Бахмутська</w:t>
      </w:r>
      <w:proofErr w:type="spellEnd"/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19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міська </w:t>
      </w:r>
      <w:r w:rsidR="002F196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рада</w:t>
      </w:r>
    </w:p>
    <w:p w:rsidR="00C57493" w:rsidRPr="002C0BB4" w:rsidRDefault="00C57493" w:rsidP="00C5749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44E6" w:rsidRPr="002C0BB4" w:rsidRDefault="007344E6" w:rsidP="00C5749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7493" w:rsidRDefault="00C57493" w:rsidP="00C57493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543" w:rsidRPr="008026F4" w:rsidRDefault="00CC5543" w:rsidP="002B2CEC">
      <w:pPr>
        <w:spacing w:after="0" w:line="240" w:lineRule="atLeas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026F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Pr="008026F4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А:</w:t>
      </w:r>
    </w:p>
    <w:p w:rsidR="00CC5543" w:rsidRPr="00917091" w:rsidRDefault="00CC5543" w:rsidP="009E7E04">
      <w:pPr>
        <w:spacing w:after="0" w:line="240" w:lineRule="atLeast"/>
        <w:ind w:firstLine="708"/>
        <w:rPr>
          <w:rFonts w:ascii="Times New Roman" w:hAnsi="Times New Roman" w:cs="Times New Roman"/>
          <w:i/>
          <w:iCs/>
          <w:lang w:val="uk-UA"/>
        </w:rPr>
      </w:pPr>
    </w:p>
    <w:p w:rsidR="00CC5543" w:rsidRDefault="00CC5543" w:rsidP="009E7E04">
      <w:pPr>
        <w:numPr>
          <w:ilvl w:val="0"/>
          <w:numId w:val="1"/>
        </w:numPr>
        <w:tabs>
          <w:tab w:val="num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234">
        <w:rPr>
          <w:rFonts w:ascii="Times New Roman" w:hAnsi="Times New Roman" w:cs="Times New Roman"/>
          <w:sz w:val="28"/>
          <w:szCs w:val="28"/>
          <w:lang w:val="uk-UA"/>
        </w:rPr>
        <w:t>Внести та затвердити наступні зміни до Комплексної  програми</w:t>
      </w:r>
      <w:r w:rsidRPr="00BE323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по соціальному захисту</w:t>
      </w:r>
      <w:r w:rsidR="0013778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окремих категорій громадян </w:t>
      </w:r>
      <w:r w:rsidRPr="00BE323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 2019-2022 роки,</w:t>
      </w:r>
      <w:r w:rsidRPr="00BE3234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затвердженої рішенням Бахмутської міської ради від 28.11.2018 №6/123-2363</w:t>
      </w:r>
      <w:r>
        <w:rPr>
          <w:rFonts w:ascii="Times New Roman" w:hAnsi="Times New Roman" w:cs="Times New Roman"/>
          <w:sz w:val="28"/>
          <w:szCs w:val="28"/>
          <w:lang w:val="uk-UA"/>
        </w:rPr>
        <w:t>, із змі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>нами, внесеними до неї рішенням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</w:t>
      </w:r>
      <w:r w:rsidR="00C57493">
        <w:rPr>
          <w:rFonts w:ascii="Times New Roman" w:hAnsi="Times New Roman" w:cs="Times New Roman"/>
          <w:sz w:val="28"/>
          <w:szCs w:val="28"/>
          <w:lang w:val="uk-UA"/>
        </w:rPr>
        <w:t>ької ради</w:t>
      </w:r>
      <w:r w:rsidR="0013778D">
        <w:rPr>
          <w:rFonts w:ascii="Times New Roman" w:hAnsi="Times New Roman" w:cs="Times New Roman"/>
          <w:sz w:val="28"/>
          <w:szCs w:val="28"/>
          <w:lang w:val="uk-UA"/>
        </w:rPr>
        <w:t xml:space="preserve"> від 27.11.2019 № 6/135 -2738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(далі – Програма) :</w:t>
      </w:r>
    </w:p>
    <w:p w:rsidR="00CC5543" w:rsidRDefault="00CC5543" w:rsidP="00222468">
      <w:pPr>
        <w:spacing w:after="0" w:line="240" w:lineRule="atLeast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543" w:rsidRDefault="0013778D" w:rsidP="009A0EF3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1.1</w:t>
      </w:r>
      <w:r w:rsidR="00CC5543" w:rsidRPr="006F040E">
        <w:rPr>
          <w:rFonts w:ascii="Times New Roman" w:hAnsi="Times New Roman" w:cs="Times New Roman"/>
          <w:sz w:val="28"/>
          <w:szCs w:val="28"/>
        </w:rPr>
        <w:t xml:space="preserve">. Пункт 9 та підпункт 9.1. Паспорту </w:t>
      </w:r>
      <w:r w:rsidR="00CC5543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CC5543" w:rsidRPr="006F040E">
        <w:rPr>
          <w:rFonts w:ascii="Times New Roman" w:hAnsi="Times New Roman" w:cs="Times New Roman"/>
          <w:color w:val="000000"/>
          <w:sz w:val="28"/>
          <w:szCs w:val="28"/>
        </w:rPr>
        <w:t xml:space="preserve">рограми </w:t>
      </w:r>
      <w:r w:rsidR="00CC5543" w:rsidRPr="006F040E">
        <w:rPr>
          <w:rFonts w:ascii="Times New Roman" w:hAnsi="Times New Roman" w:cs="Times New Roman"/>
          <w:sz w:val="28"/>
          <w:szCs w:val="28"/>
        </w:rPr>
        <w:t>викласти у новій редакції:</w:t>
      </w:r>
    </w:p>
    <w:p w:rsidR="00CC5543" w:rsidRPr="006F040E" w:rsidRDefault="00CC5543" w:rsidP="009A0EF3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6"/>
        <w:gridCol w:w="3996"/>
        <w:gridCol w:w="5103"/>
      </w:tblGrid>
      <w:tr w:rsidR="00CC5543" w:rsidRPr="00115957">
        <w:trPr>
          <w:trHeight w:val="705"/>
        </w:trPr>
        <w:tc>
          <w:tcPr>
            <w:tcW w:w="576" w:type="dxa"/>
          </w:tcPr>
          <w:p w:rsidR="00CC5543" w:rsidRPr="00115957" w:rsidRDefault="00CC5543" w:rsidP="00F379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159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996" w:type="dxa"/>
          </w:tcPr>
          <w:p w:rsidR="00CC5543" w:rsidRPr="00115957" w:rsidRDefault="00CC5543" w:rsidP="00F3794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159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 Програми, всього:</w:t>
            </w:r>
          </w:p>
        </w:tc>
        <w:tc>
          <w:tcPr>
            <w:tcW w:w="5103" w:type="dxa"/>
          </w:tcPr>
          <w:p w:rsidR="00CC5543" w:rsidRPr="0013778D" w:rsidRDefault="00CC5543" w:rsidP="00F37943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CC5543" w:rsidRPr="007519D4" w:rsidRDefault="003F29AF" w:rsidP="00F37943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19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2046816,8</w:t>
            </w:r>
            <w:r w:rsidR="00CC5543" w:rsidRPr="007519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C5543" w:rsidRPr="007519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CC5543" w:rsidRPr="007519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CC5543" w:rsidRPr="00115957">
        <w:trPr>
          <w:trHeight w:val="1679"/>
        </w:trPr>
        <w:tc>
          <w:tcPr>
            <w:tcW w:w="576" w:type="dxa"/>
          </w:tcPr>
          <w:p w:rsidR="00CC5543" w:rsidRPr="00037648" w:rsidRDefault="00CC5543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9.1</w:t>
            </w:r>
          </w:p>
        </w:tc>
        <w:tc>
          <w:tcPr>
            <w:tcW w:w="3996" w:type="dxa"/>
          </w:tcPr>
          <w:p w:rsidR="00CC5543" w:rsidRDefault="00CC5543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  <w:p w:rsidR="007519D4" w:rsidRDefault="007519D4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міського бюджету</w:t>
            </w:r>
          </w:p>
          <w:p w:rsidR="00CC5543" w:rsidRDefault="00CC5543" w:rsidP="0034237E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коштів </w:t>
            </w:r>
            <w:r w:rsidRPr="00037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Бахмутської міської об</w:t>
            </w:r>
            <w:r w:rsidRPr="003423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єднаної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територі-альної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громади</w:t>
            </w:r>
            <w:r w:rsidRPr="00037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CC5543" w:rsidRDefault="00CC5543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обласного бюджету;</w:t>
            </w:r>
          </w:p>
          <w:p w:rsidR="00CC5543" w:rsidRDefault="00CC5543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державного</w:t>
            </w:r>
            <w:r w:rsidRPr="00037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бюджету;</w:t>
            </w:r>
          </w:p>
          <w:p w:rsidR="00CC5543" w:rsidRPr="00037648" w:rsidRDefault="00CC5543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</w:t>
            </w:r>
            <w:r w:rsidRPr="00037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інших  джерел.</w:t>
            </w:r>
          </w:p>
        </w:tc>
        <w:tc>
          <w:tcPr>
            <w:tcW w:w="5103" w:type="dxa"/>
          </w:tcPr>
          <w:p w:rsidR="00CC5543" w:rsidRPr="00406DC8" w:rsidRDefault="00CC5543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519D4" w:rsidRDefault="007519D4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37229,8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C5543" w:rsidRPr="007519D4" w:rsidRDefault="007519D4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19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170611,8</w:t>
            </w:r>
            <w:r w:rsidR="00CC5543" w:rsidRPr="007519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C5543" w:rsidRPr="007519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CC5543" w:rsidRPr="007519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C5543" w:rsidRPr="007519D4" w:rsidRDefault="00CC5543" w:rsidP="00F37943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C5543" w:rsidRPr="00406DC8" w:rsidRDefault="00CC5543" w:rsidP="00387FE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C5543" w:rsidRPr="00406DC8" w:rsidRDefault="007519D4" w:rsidP="00387FE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51927</w:t>
            </w:r>
            <w:r w:rsidR="00CC5543" w:rsidRPr="00406D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,5</w:t>
            </w:r>
            <w:r w:rsidR="00CC55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C55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CC55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C5543" w:rsidRPr="00406DC8" w:rsidRDefault="00CC5543" w:rsidP="00387FE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178579</w:t>
            </w:r>
            <w:r w:rsidRPr="00406D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C5543" w:rsidRPr="00406DC8" w:rsidRDefault="007519D4" w:rsidP="00387FE5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1251,6</w:t>
            </w:r>
            <w:r w:rsidR="00CC55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C55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CC55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CC5543" w:rsidRDefault="00CC5543" w:rsidP="009E7E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:rsidR="00CC5543" w:rsidRDefault="0013778D" w:rsidP="0013778D">
      <w:pPr>
        <w:pStyle w:val="a3"/>
        <w:spacing w:after="0" w:line="240" w:lineRule="auto"/>
        <w:ind w:left="7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</w:t>
      </w:r>
      <w:r w:rsidR="00414C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543" w:rsidRPr="00B60B9F">
        <w:rPr>
          <w:rFonts w:ascii="Times New Roman" w:hAnsi="Times New Roman" w:cs="Times New Roman"/>
          <w:sz w:val="28"/>
          <w:szCs w:val="28"/>
          <w:lang w:val="uk-UA"/>
        </w:rPr>
        <w:t>Розділ 6 «Обсяги та джерела фінансування Програми»</w:t>
      </w:r>
      <w:r w:rsidR="00CC5543">
        <w:rPr>
          <w:rFonts w:ascii="Times New Roman" w:hAnsi="Times New Roman" w:cs="Times New Roman"/>
          <w:sz w:val="28"/>
          <w:szCs w:val="28"/>
          <w:lang w:val="uk-UA"/>
        </w:rPr>
        <w:t xml:space="preserve"> викласти</w:t>
      </w:r>
    </w:p>
    <w:p w:rsidR="00CC5543" w:rsidRPr="00B60B9F" w:rsidRDefault="00CC5543" w:rsidP="00B60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0B9F">
        <w:rPr>
          <w:rFonts w:ascii="Times New Roman" w:hAnsi="Times New Roman" w:cs="Times New Roman"/>
          <w:sz w:val="28"/>
          <w:szCs w:val="28"/>
          <w:lang w:val="uk-UA"/>
        </w:rPr>
        <w:t>у новій редакції:</w:t>
      </w:r>
    </w:p>
    <w:p w:rsidR="00CC5543" w:rsidRPr="00B60B9F" w:rsidRDefault="00CC5543" w:rsidP="00B60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543" w:rsidRPr="002B2CEC" w:rsidRDefault="007F5191" w:rsidP="007F5191">
      <w:pPr>
        <w:pStyle w:val="a3"/>
        <w:spacing w:after="0"/>
        <w:ind w:left="360"/>
        <w:rPr>
          <w:b/>
          <w:bCs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="002B2CEC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6.</w:t>
      </w:r>
      <w:proofErr w:type="spellStart"/>
      <w:r w:rsidR="00CC5543" w:rsidRPr="00B60B9F">
        <w:rPr>
          <w:rFonts w:ascii="Times New Roman" w:hAnsi="Times New Roman" w:cs="Times New Roman"/>
          <w:b/>
          <w:bCs/>
          <w:sz w:val="28"/>
          <w:szCs w:val="28"/>
        </w:rPr>
        <w:t>Обсяги</w:t>
      </w:r>
      <w:proofErr w:type="spellEnd"/>
      <w:r w:rsidR="00CC5543" w:rsidRPr="00B60B9F">
        <w:rPr>
          <w:rFonts w:ascii="Times New Roman" w:hAnsi="Times New Roman" w:cs="Times New Roman"/>
          <w:b/>
          <w:bCs/>
          <w:sz w:val="28"/>
          <w:szCs w:val="28"/>
        </w:rPr>
        <w:t xml:space="preserve"> та </w:t>
      </w:r>
      <w:proofErr w:type="spellStart"/>
      <w:r w:rsidR="00CC5543" w:rsidRPr="00B60B9F">
        <w:rPr>
          <w:rFonts w:ascii="Times New Roman" w:hAnsi="Times New Roman" w:cs="Times New Roman"/>
          <w:b/>
          <w:bCs/>
          <w:sz w:val="28"/>
          <w:szCs w:val="28"/>
        </w:rPr>
        <w:t>джерела</w:t>
      </w:r>
      <w:proofErr w:type="spellEnd"/>
      <w:r w:rsidR="00CC5543" w:rsidRPr="00B60B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="00CC5543" w:rsidRPr="00B60B9F">
        <w:rPr>
          <w:rFonts w:ascii="Times New Roman" w:hAnsi="Times New Roman" w:cs="Times New Roman"/>
          <w:b/>
          <w:bCs/>
          <w:sz w:val="28"/>
          <w:szCs w:val="28"/>
        </w:rPr>
        <w:t>фінансування</w:t>
      </w:r>
      <w:proofErr w:type="spellEnd"/>
      <w:r w:rsidR="00CC5543" w:rsidRPr="00B60B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proofErr w:type="spellStart"/>
      <w:r w:rsidR="00CC5543" w:rsidRPr="00B60B9F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proofErr w:type="spellEnd"/>
      <w:r w:rsidR="002B2CEC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:rsidR="00CC5543" w:rsidRDefault="00CC5543" w:rsidP="009E7E04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543" w:rsidRPr="00C57493" w:rsidRDefault="00CC5543" w:rsidP="00C57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917">
        <w:rPr>
          <w:rFonts w:ascii="Times New Roman" w:hAnsi="Times New Roman" w:cs="Times New Roman"/>
          <w:sz w:val="28"/>
          <w:szCs w:val="28"/>
          <w:lang w:val="uk-UA"/>
        </w:rPr>
        <w:t xml:space="preserve">Загальний обсяг фінансових ресурсів, необхідних для реалізації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503917">
        <w:rPr>
          <w:rFonts w:ascii="Times New Roman" w:hAnsi="Times New Roman" w:cs="Times New Roman"/>
          <w:sz w:val="28"/>
          <w:szCs w:val="28"/>
          <w:lang w:val="uk-UA"/>
        </w:rPr>
        <w:t xml:space="preserve">рограми </w:t>
      </w:r>
      <w:r w:rsidRPr="00C57493">
        <w:rPr>
          <w:rFonts w:ascii="Times New Roman" w:hAnsi="Times New Roman" w:cs="Times New Roman"/>
          <w:sz w:val="28"/>
          <w:szCs w:val="28"/>
          <w:lang w:val="uk-UA"/>
        </w:rPr>
        <w:t xml:space="preserve">в цілому складає   </w:t>
      </w:r>
      <w:r w:rsidR="00332338" w:rsidRPr="00C57493">
        <w:rPr>
          <w:rFonts w:ascii="Times New Roman" w:hAnsi="Times New Roman" w:cs="Times New Roman"/>
          <w:sz w:val="28"/>
          <w:szCs w:val="28"/>
          <w:lang w:val="uk-UA"/>
        </w:rPr>
        <w:t>2046816,8</w:t>
      </w:r>
      <w:r w:rsidRPr="00C574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5749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C57493">
        <w:rPr>
          <w:rFonts w:ascii="Times New Roman" w:hAnsi="Times New Roman" w:cs="Times New Roman"/>
          <w:sz w:val="28"/>
          <w:szCs w:val="28"/>
          <w:lang w:val="uk-UA"/>
        </w:rPr>
        <w:t>., в тому числі:</w:t>
      </w:r>
    </w:p>
    <w:p w:rsidR="00332338" w:rsidRDefault="00332338" w:rsidP="00C57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543" w:rsidRPr="00654508" w:rsidRDefault="007F5191" w:rsidP="007F51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654508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2338" w:rsidRPr="00654508">
        <w:rPr>
          <w:rFonts w:ascii="Times New Roman" w:hAnsi="Times New Roman" w:cs="Times New Roman"/>
          <w:sz w:val="28"/>
          <w:szCs w:val="28"/>
          <w:lang w:val="uk-UA"/>
        </w:rPr>
        <w:t xml:space="preserve">коштів міського бюджету -37229,8 </w:t>
      </w:r>
      <w:proofErr w:type="spellStart"/>
      <w:r w:rsidR="00332338" w:rsidRPr="00654508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332338" w:rsidRPr="0065450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54508" w:rsidRPr="0065450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C5543" w:rsidRPr="00332338" w:rsidRDefault="007F5191" w:rsidP="007F5191">
      <w:pPr>
        <w:pStyle w:val="a7"/>
        <w:spacing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C5543">
        <w:rPr>
          <w:rFonts w:ascii="Times New Roman" w:hAnsi="Times New Roman" w:cs="Times New Roman"/>
          <w:sz w:val="28"/>
          <w:szCs w:val="28"/>
          <w:lang w:val="uk-UA"/>
        </w:rPr>
        <w:t xml:space="preserve">- коштів </w:t>
      </w:r>
      <w:r w:rsidR="00CC5543" w:rsidRPr="00037648">
        <w:rPr>
          <w:rFonts w:ascii="Times New Roman" w:hAnsi="Times New Roman" w:cs="Times New Roman"/>
          <w:sz w:val="28"/>
          <w:szCs w:val="28"/>
          <w:lang w:val="uk-UA"/>
        </w:rPr>
        <w:t>бюджету</w:t>
      </w:r>
      <w:r w:rsidR="00CC5543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об</w:t>
      </w:r>
      <w:r w:rsidR="00CC5543" w:rsidRPr="00940931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CC5543">
        <w:rPr>
          <w:rFonts w:ascii="Times New Roman" w:hAnsi="Times New Roman" w:cs="Times New Roman"/>
          <w:sz w:val="28"/>
          <w:szCs w:val="28"/>
          <w:lang w:val="uk-UA"/>
        </w:rPr>
        <w:t xml:space="preserve">єднаної територіальної громади   </w:t>
      </w:r>
      <w:r w:rsidR="00CC5543" w:rsidRPr="0013778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                                                             </w:t>
      </w:r>
      <w:r w:rsidR="0038687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</w:t>
      </w:r>
      <w:r w:rsidR="0033233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332338" w:rsidRPr="00332338">
        <w:rPr>
          <w:rFonts w:ascii="Times New Roman" w:hAnsi="Times New Roman" w:cs="Times New Roman"/>
          <w:sz w:val="28"/>
          <w:szCs w:val="28"/>
          <w:lang w:val="uk-UA"/>
        </w:rPr>
        <w:t>- 170611,8</w:t>
      </w:r>
      <w:r w:rsidR="00CC5543" w:rsidRPr="0033233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CC5543" w:rsidRPr="00332338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CC5543" w:rsidRPr="0033233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5450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C5543" w:rsidRDefault="007F5191" w:rsidP="007F5191">
      <w:pPr>
        <w:pStyle w:val="a7"/>
        <w:spacing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C5543" w:rsidRPr="00037648">
        <w:rPr>
          <w:rFonts w:ascii="Times New Roman" w:hAnsi="Times New Roman" w:cs="Times New Roman"/>
          <w:sz w:val="28"/>
          <w:szCs w:val="28"/>
          <w:lang w:val="uk-UA"/>
        </w:rPr>
        <w:t>- коштів обласного бюджету</w:t>
      </w:r>
      <w:r w:rsidR="00332338">
        <w:rPr>
          <w:rFonts w:ascii="Times New Roman" w:hAnsi="Times New Roman" w:cs="Times New Roman"/>
          <w:sz w:val="28"/>
          <w:szCs w:val="28"/>
          <w:lang w:val="uk-UA"/>
        </w:rPr>
        <w:t xml:space="preserve"> 51927,5</w:t>
      </w:r>
      <w:r w:rsidR="00CC554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CC554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CC554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5450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C5543" w:rsidRPr="00037648" w:rsidRDefault="007F5191" w:rsidP="007F5191">
      <w:pPr>
        <w:pStyle w:val="a7"/>
        <w:spacing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C5543">
        <w:rPr>
          <w:rFonts w:ascii="Times New Roman" w:hAnsi="Times New Roman" w:cs="Times New Roman"/>
          <w:sz w:val="28"/>
          <w:szCs w:val="28"/>
          <w:lang w:val="uk-UA"/>
        </w:rPr>
        <w:t>- коштів державного</w:t>
      </w:r>
      <w:r w:rsidR="00CC5543" w:rsidRPr="00037648">
        <w:rPr>
          <w:rFonts w:ascii="Times New Roman" w:hAnsi="Times New Roman" w:cs="Times New Roman"/>
          <w:sz w:val="28"/>
          <w:szCs w:val="28"/>
          <w:lang w:val="uk-UA"/>
        </w:rPr>
        <w:t xml:space="preserve"> бюджету</w:t>
      </w:r>
      <w:r w:rsidR="00CC5543">
        <w:rPr>
          <w:rFonts w:ascii="Times New Roman" w:hAnsi="Times New Roman" w:cs="Times New Roman"/>
          <w:sz w:val="28"/>
          <w:szCs w:val="28"/>
          <w:lang w:val="uk-UA"/>
        </w:rPr>
        <w:t xml:space="preserve">  1785796,1  </w:t>
      </w:r>
      <w:proofErr w:type="spellStart"/>
      <w:r w:rsidR="00CC5543" w:rsidRPr="00037648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CC5543" w:rsidRPr="0003764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5450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C5543" w:rsidRDefault="00CC5543" w:rsidP="00C5749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7648">
        <w:rPr>
          <w:rFonts w:ascii="Times New Roman" w:hAnsi="Times New Roman" w:cs="Times New Roman"/>
          <w:sz w:val="28"/>
          <w:szCs w:val="28"/>
          <w:lang w:val="uk-UA"/>
        </w:rPr>
        <w:t>- кошти інших  джерел</w:t>
      </w:r>
      <w:r w:rsidR="00332338">
        <w:rPr>
          <w:rFonts w:ascii="Times New Roman" w:hAnsi="Times New Roman" w:cs="Times New Roman"/>
          <w:sz w:val="28"/>
          <w:szCs w:val="28"/>
          <w:lang w:val="uk-UA"/>
        </w:rPr>
        <w:t xml:space="preserve"> 1251,6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037648">
        <w:rPr>
          <w:rFonts w:ascii="Times New Roman" w:hAnsi="Times New Roman" w:cs="Times New Roman"/>
          <w:sz w:val="28"/>
          <w:szCs w:val="28"/>
          <w:lang w:val="uk-UA"/>
        </w:rPr>
        <w:t>ис.грн</w:t>
      </w:r>
      <w:proofErr w:type="spellEnd"/>
      <w:r w:rsidRPr="000376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5543" w:rsidRPr="0097343B" w:rsidRDefault="00CC5543" w:rsidP="00C5749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43B">
        <w:rPr>
          <w:rFonts w:ascii="Times New Roman" w:hAnsi="Times New Roman" w:cs="Times New Roman"/>
          <w:sz w:val="28"/>
          <w:szCs w:val="28"/>
          <w:lang w:val="uk-UA"/>
        </w:rPr>
        <w:t>Бюджетні кошти виділяються в межах бюджетних призначень, передбачених на відповідний рік, які встановлюються з урахуванням наявних фінансових ресурсів, що спрямовуються на виконання завдань 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97343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5543" w:rsidRPr="00AB6012" w:rsidRDefault="00CC5543" w:rsidP="00AB6012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CC5543" w:rsidRDefault="007F5191" w:rsidP="007F5191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868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778D"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CC554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C5543" w:rsidRPr="00BE3234">
        <w:rPr>
          <w:rFonts w:ascii="Times New Roman" w:hAnsi="Times New Roman" w:cs="Times New Roman"/>
          <w:sz w:val="28"/>
          <w:szCs w:val="28"/>
          <w:lang w:val="uk-UA"/>
        </w:rPr>
        <w:t>Додат</w:t>
      </w:r>
      <w:r w:rsidR="0013778D">
        <w:rPr>
          <w:rFonts w:ascii="Times New Roman" w:hAnsi="Times New Roman" w:cs="Times New Roman"/>
          <w:sz w:val="28"/>
          <w:szCs w:val="28"/>
          <w:lang w:val="uk-UA"/>
        </w:rPr>
        <w:t>ок 1 «Заходи з реалізації  Програми</w:t>
      </w:r>
      <w:r w:rsidR="00CC5543" w:rsidRPr="00BE323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C5543">
        <w:rPr>
          <w:rFonts w:ascii="Times New Roman" w:hAnsi="Times New Roman" w:cs="Times New Roman"/>
          <w:sz w:val="28"/>
          <w:szCs w:val="28"/>
          <w:lang w:val="uk-UA"/>
        </w:rPr>
        <w:t xml:space="preserve"> викласти</w:t>
      </w:r>
      <w:r w:rsidR="00CC5543" w:rsidRPr="00BE3234">
        <w:rPr>
          <w:rFonts w:ascii="Times New Roman" w:hAnsi="Times New Roman" w:cs="Times New Roman"/>
          <w:sz w:val="28"/>
          <w:szCs w:val="28"/>
          <w:lang w:val="uk-UA"/>
        </w:rPr>
        <w:t xml:space="preserve"> у новій редакції згідно з додатком 1.</w:t>
      </w:r>
    </w:p>
    <w:p w:rsidR="00CC5543" w:rsidRPr="00AB6012" w:rsidRDefault="00CC5543" w:rsidP="00C57493">
      <w:pPr>
        <w:pStyle w:val="a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CC5543" w:rsidRDefault="007F5191" w:rsidP="007F5191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</w:t>
      </w:r>
      <w:r w:rsidR="0013778D">
        <w:rPr>
          <w:rFonts w:ascii="Times New Roman" w:hAnsi="Times New Roman" w:cs="Times New Roman"/>
          <w:sz w:val="28"/>
          <w:szCs w:val="28"/>
          <w:lang w:val="uk-UA"/>
        </w:rPr>
        <w:t>1.4</w:t>
      </w:r>
      <w:r w:rsidR="00CC5543">
        <w:rPr>
          <w:rFonts w:ascii="Times New Roman" w:hAnsi="Times New Roman" w:cs="Times New Roman"/>
          <w:sz w:val="28"/>
          <w:szCs w:val="28"/>
          <w:lang w:val="uk-UA"/>
        </w:rPr>
        <w:t>. Додаток 2 «Показники результативності Програми» викласти у новій  редакції згідно з додатком 2.</w:t>
      </w:r>
    </w:p>
    <w:p w:rsidR="00CC5543" w:rsidRPr="00AB6012" w:rsidRDefault="00CC5543" w:rsidP="00C57493">
      <w:pPr>
        <w:pStyle w:val="a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CC5543" w:rsidRDefault="007F5191" w:rsidP="007F5191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13778D">
        <w:rPr>
          <w:rFonts w:ascii="Times New Roman" w:hAnsi="Times New Roman" w:cs="Times New Roman"/>
          <w:sz w:val="28"/>
          <w:szCs w:val="28"/>
          <w:lang w:val="uk-UA"/>
        </w:rPr>
        <w:t xml:space="preserve"> 1.5</w:t>
      </w:r>
      <w:r w:rsidR="00CC5543">
        <w:rPr>
          <w:rFonts w:ascii="Times New Roman" w:hAnsi="Times New Roman" w:cs="Times New Roman"/>
          <w:sz w:val="28"/>
          <w:szCs w:val="28"/>
          <w:lang w:val="uk-UA"/>
        </w:rPr>
        <w:t>. Додаток 3  «Ресурсне забезпечення Програми» викласти у новій редакції  згідно з додатком 3.</w:t>
      </w:r>
    </w:p>
    <w:p w:rsidR="00CC5543" w:rsidRPr="00AB6012" w:rsidRDefault="00CC5543" w:rsidP="00C57493">
      <w:pPr>
        <w:pStyle w:val="a3"/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414C5A" w:rsidRDefault="00CC5543" w:rsidP="00414C5A">
      <w:pPr>
        <w:numPr>
          <w:ilvl w:val="0"/>
          <w:numId w:val="1"/>
        </w:numPr>
        <w:tabs>
          <w:tab w:val="clear" w:pos="1211"/>
          <w:tab w:val="num" w:pos="993"/>
        </w:tabs>
        <w:spacing w:after="0" w:line="240" w:lineRule="atLeast"/>
        <w:ind w:hanging="5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C5A">
        <w:rPr>
          <w:rFonts w:ascii="Times New Roman" w:hAnsi="Times New Roman" w:cs="Times New Roman"/>
          <w:sz w:val="28"/>
          <w:szCs w:val="28"/>
          <w:lang w:val="uk-UA"/>
        </w:rPr>
        <w:t>Фінансовому   управлінню   Бахмутської   міської   ради (Ткаченко)</w:t>
      </w:r>
    </w:p>
    <w:p w:rsidR="00CC5543" w:rsidRPr="00414C5A" w:rsidRDefault="00CC5543" w:rsidP="00414C5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C5A">
        <w:rPr>
          <w:rFonts w:ascii="Times New Roman" w:hAnsi="Times New Roman" w:cs="Times New Roman"/>
          <w:sz w:val="28"/>
          <w:szCs w:val="28"/>
          <w:lang w:val="uk-UA"/>
        </w:rPr>
        <w:t xml:space="preserve">продовжити фінансування заходів  Програми у межах бюджетних коштів, передбачених у кошторисах доходів та видатків Управління праці та соціального захисту населення </w:t>
      </w:r>
      <w:r w:rsidR="0013778D" w:rsidRPr="00414C5A">
        <w:rPr>
          <w:rFonts w:ascii="Times New Roman" w:hAnsi="Times New Roman" w:cs="Times New Roman"/>
          <w:sz w:val="28"/>
          <w:szCs w:val="28"/>
          <w:lang w:val="uk-UA"/>
        </w:rPr>
        <w:t>Бахмутської міської ради на 2020</w:t>
      </w:r>
      <w:r w:rsidRPr="00414C5A">
        <w:rPr>
          <w:rFonts w:ascii="Times New Roman" w:hAnsi="Times New Roman" w:cs="Times New Roman"/>
          <w:sz w:val="28"/>
          <w:szCs w:val="28"/>
          <w:lang w:val="uk-UA"/>
        </w:rPr>
        <w:t xml:space="preserve"> рік на ці цілі, та передбачати кошти на фінансування заходів Програми </w:t>
      </w:r>
      <w:r w:rsidR="00414C5A">
        <w:rPr>
          <w:rFonts w:ascii="Times New Roman" w:hAnsi="Times New Roman" w:cs="Times New Roman"/>
          <w:sz w:val="28"/>
          <w:szCs w:val="28"/>
          <w:lang w:val="uk-UA"/>
        </w:rPr>
        <w:t xml:space="preserve">при формуванні </w:t>
      </w:r>
      <w:proofErr w:type="spellStart"/>
      <w:r w:rsidR="00414C5A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Pr="00414C5A"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 w:rsidRPr="00414C5A">
        <w:rPr>
          <w:rFonts w:ascii="Times New Roman" w:hAnsi="Times New Roman" w:cs="Times New Roman"/>
          <w:sz w:val="28"/>
          <w:szCs w:val="28"/>
          <w:lang w:val="uk-UA"/>
        </w:rPr>
        <w:t xml:space="preserve">  бюджету  Бахмутської міської об’єднаної територіальної громади  на наступні роки.</w:t>
      </w:r>
    </w:p>
    <w:p w:rsidR="00CC5543" w:rsidRPr="00852994" w:rsidRDefault="00CC5543" w:rsidP="00C5749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543" w:rsidRPr="00222468" w:rsidRDefault="00CC5543" w:rsidP="002D7F56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38687C">
        <w:rPr>
          <w:rFonts w:ascii="Times New Roman" w:hAnsi="Times New Roman" w:cs="Times New Roman"/>
          <w:sz w:val="28"/>
          <w:szCs w:val="28"/>
          <w:lang w:val="uk-UA"/>
        </w:rPr>
        <w:t xml:space="preserve">Вважати  такими, що  втратили  </w:t>
      </w:r>
      <w:r w:rsidRPr="00940931">
        <w:rPr>
          <w:rFonts w:ascii="Times New Roman" w:hAnsi="Times New Roman" w:cs="Times New Roman"/>
          <w:sz w:val="28"/>
          <w:szCs w:val="28"/>
          <w:lang w:val="uk-UA"/>
        </w:rPr>
        <w:t>чинність: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40931">
        <w:rPr>
          <w:rFonts w:ascii="Times New Roman" w:hAnsi="Times New Roman" w:cs="Times New Roman"/>
          <w:sz w:val="28"/>
          <w:szCs w:val="28"/>
          <w:lang w:val="uk-UA"/>
        </w:rPr>
        <w:t xml:space="preserve"> п.п.</w:t>
      </w:r>
      <w:r w:rsidR="00C32E4E">
        <w:rPr>
          <w:rFonts w:ascii="Times New Roman" w:hAnsi="Times New Roman" w:cs="Times New Roman"/>
          <w:sz w:val="28"/>
          <w:szCs w:val="28"/>
          <w:lang w:val="uk-UA"/>
        </w:rPr>
        <w:t>1.2</w:t>
      </w:r>
      <w:r w:rsidR="0038687C">
        <w:rPr>
          <w:rFonts w:ascii="Times New Roman" w:hAnsi="Times New Roman" w:cs="Times New Roman"/>
          <w:sz w:val="28"/>
          <w:szCs w:val="28"/>
          <w:lang w:val="uk-UA"/>
        </w:rPr>
        <w:t xml:space="preserve">. - </w:t>
      </w:r>
      <w:r w:rsidR="00C32E4E">
        <w:rPr>
          <w:rFonts w:ascii="Times New Roman" w:hAnsi="Times New Roman" w:cs="Times New Roman"/>
          <w:sz w:val="28"/>
          <w:szCs w:val="28"/>
          <w:lang w:val="uk-UA"/>
        </w:rPr>
        <w:t xml:space="preserve">1.6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2468">
        <w:rPr>
          <w:rFonts w:ascii="Times New Roman" w:hAnsi="Times New Roman" w:cs="Times New Roman"/>
          <w:sz w:val="28"/>
          <w:szCs w:val="28"/>
          <w:lang w:val="uk-UA"/>
        </w:rPr>
        <w:t>пункту 1</w:t>
      </w:r>
      <w:r w:rsidR="00414C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2468">
        <w:rPr>
          <w:rFonts w:ascii="Times New Roman" w:hAnsi="Times New Roman" w:cs="Times New Roman"/>
          <w:sz w:val="28"/>
          <w:szCs w:val="28"/>
          <w:lang w:val="uk-UA"/>
        </w:rPr>
        <w:t>рішення Бахмутської міської р</w:t>
      </w:r>
      <w:r w:rsidR="00C32E4E">
        <w:rPr>
          <w:rFonts w:ascii="Times New Roman" w:hAnsi="Times New Roman" w:cs="Times New Roman"/>
          <w:sz w:val="28"/>
          <w:szCs w:val="28"/>
          <w:lang w:val="uk-UA"/>
        </w:rPr>
        <w:t>ади від 27.11.2019 № 6/135-2738</w:t>
      </w:r>
      <w:r w:rsidR="002D7F56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Комплексної програми по соціальному захисту окремих категорій громадян в </w:t>
      </w:r>
      <w:proofErr w:type="spellStart"/>
      <w:r w:rsidR="002D7F56">
        <w:rPr>
          <w:rFonts w:ascii="Times New Roman" w:hAnsi="Times New Roman" w:cs="Times New Roman"/>
          <w:sz w:val="28"/>
          <w:szCs w:val="28"/>
          <w:lang w:val="uk-UA"/>
        </w:rPr>
        <w:t>м.Бахмуті</w:t>
      </w:r>
      <w:proofErr w:type="spellEnd"/>
      <w:r w:rsidR="002D7F56">
        <w:rPr>
          <w:rFonts w:ascii="Times New Roman" w:hAnsi="Times New Roman" w:cs="Times New Roman"/>
          <w:sz w:val="28"/>
          <w:szCs w:val="28"/>
          <w:lang w:val="uk-UA"/>
        </w:rPr>
        <w:t xml:space="preserve"> на 2019-2022 роки» та додатки до них</w:t>
      </w:r>
      <w:r w:rsidRPr="0022246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5543" w:rsidRPr="00AB6012" w:rsidRDefault="00CC5543" w:rsidP="00C5749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CC5543" w:rsidRPr="002D7F56" w:rsidRDefault="00CC5543" w:rsidP="00C57493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Організаційне </w:t>
      </w:r>
      <w:r w:rsidR="00523C4B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>виконання</w:t>
      </w:r>
      <w:r w:rsidR="00523C4B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523C4B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687C" w:rsidRPr="002D7F56">
        <w:rPr>
          <w:rFonts w:ascii="Times New Roman" w:hAnsi="Times New Roman" w:cs="Times New Roman"/>
          <w:sz w:val="28"/>
          <w:szCs w:val="28"/>
          <w:lang w:val="uk-UA"/>
        </w:rPr>
        <w:t>покласти на Управління праці</w:t>
      </w:r>
      <w:r w:rsidR="002D7F56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C57493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>соціального захисту населення Бахмутської міської ради (</w:t>
      </w:r>
      <w:proofErr w:type="spellStart"/>
      <w:r w:rsidRPr="002D7F56">
        <w:rPr>
          <w:rFonts w:ascii="Times New Roman" w:hAnsi="Times New Roman" w:cs="Times New Roman"/>
          <w:sz w:val="28"/>
          <w:szCs w:val="28"/>
          <w:lang w:val="uk-UA"/>
        </w:rPr>
        <w:t>Сподіна</w:t>
      </w:r>
      <w:proofErr w:type="spellEnd"/>
      <w:r w:rsidRPr="002D7F56">
        <w:rPr>
          <w:rFonts w:ascii="Times New Roman" w:hAnsi="Times New Roman" w:cs="Times New Roman"/>
          <w:sz w:val="28"/>
          <w:szCs w:val="28"/>
          <w:lang w:val="uk-UA"/>
        </w:rPr>
        <w:t>), Фінансове управління Бахмутської міської ради (Ткаченко), заступника міського   голови   Точену  В.В.,   першого   заступника   міського   голови Савченко Т.М.</w:t>
      </w:r>
    </w:p>
    <w:p w:rsidR="00CC5543" w:rsidRPr="00AB6012" w:rsidRDefault="00CC5543" w:rsidP="00C5749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CC5543" w:rsidRPr="002D7F56" w:rsidRDefault="00CC5543" w:rsidP="002D7F56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7F5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</w:t>
      </w:r>
      <w:r w:rsidR="002D7F56"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ня покласти на постійні комісії </w:t>
      </w:r>
      <w:r w:rsidRPr="002D7F56">
        <w:rPr>
          <w:rFonts w:ascii="Times New Roman" w:hAnsi="Times New Roman" w:cs="Times New Roman"/>
          <w:sz w:val="28"/>
          <w:szCs w:val="28"/>
          <w:lang w:val="uk-UA"/>
        </w:rPr>
        <w:t>Бахмутської міської ради: з питань соціального захисту населення і охорони здоров’я (</w:t>
      </w:r>
      <w:proofErr w:type="spellStart"/>
      <w:r w:rsidRPr="002D7F56">
        <w:rPr>
          <w:rFonts w:ascii="Times New Roman" w:hAnsi="Times New Roman" w:cs="Times New Roman"/>
          <w:sz w:val="28"/>
          <w:szCs w:val="28"/>
          <w:lang w:val="uk-UA"/>
        </w:rPr>
        <w:t>Красножон</w:t>
      </w:r>
      <w:proofErr w:type="spellEnd"/>
      <w:r w:rsidRPr="002D7F56">
        <w:rPr>
          <w:rFonts w:ascii="Times New Roman" w:hAnsi="Times New Roman" w:cs="Times New Roman"/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Pr="002D7F56">
        <w:rPr>
          <w:rFonts w:ascii="Times New Roman" w:hAnsi="Times New Roman" w:cs="Times New Roman"/>
          <w:sz w:val="28"/>
          <w:szCs w:val="28"/>
          <w:lang w:val="uk-UA"/>
        </w:rPr>
        <w:t>Нікітенко</w:t>
      </w:r>
      <w:proofErr w:type="spellEnd"/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), секретаря Бахмутської міської ради  </w:t>
      </w:r>
      <w:r w:rsidR="002D7F5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2D7F56"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  <w:r w:rsidRPr="002D7F56">
        <w:rPr>
          <w:rFonts w:ascii="Times New Roman" w:hAnsi="Times New Roman" w:cs="Times New Roman"/>
          <w:sz w:val="28"/>
          <w:szCs w:val="28"/>
          <w:lang w:val="uk-UA"/>
        </w:rPr>
        <w:t xml:space="preserve"> С.І.</w:t>
      </w:r>
    </w:p>
    <w:p w:rsidR="00CC5543" w:rsidRDefault="00CC5543" w:rsidP="00C57493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763C" w:rsidRDefault="007A763C" w:rsidP="003879D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5543" w:rsidRDefault="00CC5543" w:rsidP="004343D3">
      <w:pPr>
        <w:spacing w:after="0" w:line="218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Міський голова                                      </w:t>
      </w:r>
      <w:r w:rsidR="007A763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    О.О.РЕВА</w:t>
      </w:r>
    </w:p>
    <w:p w:rsidR="00CC5543" w:rsidRDefault="00CC5543" w:rsidP="008434AD">
      <w:pPr>
        <w:tabs>
          <w:tab w:val="left" w:pos="1735"/>
          <w:tab w:val="left" w:pos="2019"/>
        </w:tabs>
        <w:spacing w:after="0" w:line="220" w:lineRule="auto"/>
        <w:rPr>
          <w:rFonts w:ascii="Times New Roman" w:hAnsi="Times New Roman" w:cs="Times New Roman"/>
          <w:snapToGrid w:val="0"/>
          <w:sz w:val="20"/>
          <w:szCs w:val="20"/>
          <w:lang w:val="uk-UA"/>
        </w:rPr>
        <w:sectPr w:rsidR="00CC5543" w:rsidSect="00F37943">
          <w:head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jc w:val="right"/>
        <w:tblLook w:val="00A0"/>
      </w:tblPr>
      <w:tblGrid>
        <w:gridCol w:w="14786"/>
      </w:tblGrid>
      <w:tr w:rsidR="00CC5543" w:rsidRPr="002C0BB4">
        <w:trPr>
          <w:jc w:val="right"/>
        </w:trPr>
        <w:tc>
          <w:tcPr>
            <w:tcW w:w="3905" w:type="dxa"/>
          </w:tcPr>
          <w:tbl>
            <w:tblPr>
              <w:tblW w:w="0" w:type="auto"/>
              <w:tblLook w:val="00A0"/>
            </w:tblPr>
            <w:tblGrid>
              <w:gridCol w:w="14570"/>
            </w:tblGrid>
            <w:tr w:rsidR="00EF5C5A" w:rsidTr="00AB7EBD">
              <w:tc>
                <w:tcPr>
                  <w:tcW w:w="14570" w:type="dxa"/>
                </w:tcPr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Додаток 2</w:t>
                  </w: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both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до Комплексної програми по соціальному       </w:t>
                  </w: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both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захисту окремих категорій громадян на 2019-   </w:t>
                  </w: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both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2022 роки, затвердженої рішенням Бахмутської   </w:t>
                  </w:r>
                </w:p>
                <w:p w:rsidR="00BD6D68" w:rsidRDefault="00B861A2" w:rsidP="00AB7EBD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both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 </w:t>
                  </w: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both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міської ради </w:t>
                  </w: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both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28.11.2018 №6/123-2363</w:t>
                  </w:r>
                  <w:r w:rsidR="008C3297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, із змінами</w:t>
                  </w: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both"/>
                    <w:rPr>
                      <w:rFonts w:ascii="Times New Roman" w:hAnsi="Times New Roman" w:cs="Times New Roman"/>
                      <w:b/>
                      <w:bCs/>
                      <w:snapToGrid w:val="0"/>
                      <w:sz w:val="20"/>
                      <w:szCs w:val="20"/>
                      <w:u w:val="single"/>
                      <w:lang w:val="uk-UA"/>
                    </w:rPr>
                  </w:pP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20" w:lineRule="auto"/>
                    <w:ind w:firstLine="10171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(Додаток 2</w:t>
                  </w: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20" w:lineRule="auto"/>
                    <w:ind w:firstLine="10171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у редакції рішення</w:t>
                  </w: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20" w:lineRule="auto"/>
                    <w:ind w:firstLine="10171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Бахмутської міської ради</w:t>
                  </w:r>
                </w:p>
                <w:p w:rsidR="00EF5C5A" w:rsidRDefault="002C0BB4" w:rsidP="00AB7EBD">
                  <w:pPr>
                    <w:tabs>
                      <w:tab w:val="left" w:pos="1735"/>
                      <w:tab w:val="left" w:pos="2019"/>
                    </w:tabs>
                    <w:spacing w:after="0" w:line="220" w:lineRule="auto"/>
                    <w:ind w:firstLine="10171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(26</w:t>
                  </w:r>
                  <w:r w:rsidR="00EF5C5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>.02.2020№6/ 140-</w:t>
                  </w:r>
                  <w:r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 2921</w:t>
                  </w:r>
                  <w:r w:rsidR="00EF5C5A"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  <w:t xml:space="preserve"> )</w:t>
                  </w: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both"/>
                    <w:rPr>
                      <w:rFonts w:ascii="Times New Roman" w:hAnsi="Times New Roman" w:cs="Times New Roman"/>
                      <w:b/>
                      <w:bCs/>
                      <w:snapToGrid w:val="0"/>
                      <w:sz w:val="20"/>
                      <w:szCs w:val="20"/>
                      <w:u w:val="single"/>
                      <w:lang w:val="uk-UA"/>
                    </w:rPr>
                  </w:pPr>
                </w:p>
                <w:p w:rsidR="00EF5C5A" w:rsidRDefault="00EF5C5A" w:rsidP="00AB7EBD">
                  <w:pPr>
                    <w:tabs>
                      <w:tab w:val="left" w:pos="1735"/>
                      <w:tab w:val="left" w:pos="2019"/>
                    </w:tabs>
                    <w:spacing w:after="0" w:line="218" w:lineRule="auto"/>
                    <w:ind w:firstLine="10171"/>
                    <w:jc w:val="right"/>
                    <w:rPr>
                      <w:rFonts w:ascii="Times New Roman" w:hAnsi="Times New Roman" w:cs="Times New Roman"/>
                      <w:snapToGrid w:val="0"/>
                      <w:sz w:val="20"/>
                      <w:szCs w:val="20"/>
                      <w:lang w:val="uk-UA"/>
                    </w:rPr>
                  </w:pPr>
                </w:p>
              </w:tc>
            </w:tr>
          </w:tbl>
          <w:p w:rsidR="00EF5C5A" w:rsidRDefault="00EF5C5A" w:rsidP="00EF5C5A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ПОКАЗНИКИ  РЕЗУЛЬТАТИВНОСТІ  ПРОГРАМИ</w:t>
            </w:r>
          </w:p>
          <w:tbl>
            <w:tblPr>
              <w:tblW w:w="147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1E0"/>
            </w:tblPr>
            <w:tblGrid>
              <w:gridCol w:w="427"/>
              <w:gridCol w:w="7089"/>
              <w:gridCol w:w="1330"/>
              <w:gridCol w:w="142"/>
              <w:gridCol w:w="87"/>
              <w:gridCol w:w="905"/>
              <w:gridCol w:w="142"/>
              <w:gridCol w:w="87"/>
              <w:gridCol w:w="1047"/>
              <w:gridCol w:w="87"/>
              <w:gridCol w:w="1134"/>
              <w:gridCol w:w="1134"/>
              <w:gridCol w:w="848"/>
              <w:gridCol w:w="286"/>
            </w:tblGrid>
            <w:tr w:rsidR="00EF5C5A" w:rsidTr="00AB7EBD">
              <w:trPr>
                <w:trHeight w:val="419"/>
              </w:trPr>
              <w:tc>
                <w:tcPr>
                  <w:tcW w:w="426" w:type="dxa"/>
                  <w:vMerge w:val="restart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№ з/п</w:t>
                  </w:r>
                </w:p>
              </w:tc>
              <w:tc>
                <w:tcPr>
                  <w:tcW w:w="7087" w:type="dxa"/>
                  <w:vMerge w:val="restart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Назва показника</w:t>
                  </w:r>
                </w:p>
              </w:tc>
              <w:tc>
                <w:tcPr>
                  <w:tcW w:w="1330" w:type="dxa"/>
                  <w:vMerge w:val="restart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Одиниця виміру</w:t>
                  </w:r>
                </w:p>
              </w:tc>
              <w:tc>
                <w:tcPr>
                  <w:tcW w:w="1134" w:type="dxa"/>
                  <w:gridSpan w:val="3"/>
                  <w:vMerge w:val="restart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Вихідні дані на початок дії програми</w:t>
                  </w:r>
                </w:p>
              </w:tc>
              <w:tc>
                <w:tcPr>
                  <w:tcW w:w="4479" w:type="dxa"/>
                  <w:gridSpan w:val="7"/>
                  <w:tcBorders>
                    <w:right w:val="nil"/>
                  </w:tcBorders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Етапи виконання Програми</w:t>
                  </w:r>
                </w:p>
              </w:tc>
              <w:tc>
                <w:tcPr>
                  <w:tcW w:w="286" w:type="dxa"/>
                  <w:vMerge w:val="restart"/>
                  <w:tcBorders>
                    <w:left w:val="nil"/>
                  </w:tcBorders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</w:tr>
            <w:tr w:rsidR="00EF5C5A" w:rsidTr="00AB7EBD">
              <w:trPr>
                <w:trHeight w:val="555"/>
              </w:trPr>
              <w:tc>
                <w:tcPr>
                  <w:tcW w:w="300" w:type="dxa"/>
                  <w:vMerge/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300" w:type="dxa"/>
                  <w:vMerge/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300" w:type="dxa"/>
                  <w:vMerge/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900" w:type="dxa"/>
                  <w:gridSpan w:val="3"/>
                  <w:vMerge/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2497" w:type="dxa"/>
                  <w:gridSpan w:val="5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lang w:val="en-US"/>
                    </w:rPr>
                    <w:t xml:space="preserve">I  </w:t>
                  </w: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етап</w:t>
                  </w:r>
                </w:p>
              </w:tc>
              <w:tc>
                <w:tcPr>
                  <w:tcW w:w="1982" w:type="dxa"/>
                  <w:gridSpan w:val="2"/>
                  <w:tcBorders>
                    <w:right w:val="nil"/>
                  </w:tcBorders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lang w:val="en-US"/>
                    </w:rPr>
                    <w:t>II</w:t>
                  </w: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 xml:space="preserve">  етап</w:t>
                  </w:r>
                </w:p>
              </w:tc>
              <w:tc>
                <w:tcPr>
                  <w:tcW w:w="286" w:type="dxa"/>
                  <w:vMerge/>
                  <w:tcBorders>
                    <w:left w:val="nil"/>
                  </w:tcBorders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</w:tr>
            <w:tr w:rsidR="00EF5C5A" w:rsidTr="00AB7EBD">
              <w:tc>
                <w:tcPr>
                  <w:tcW w:w="300" w:type="dxa"/>
                  <w:vMerge/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300" w:type="dxa"/>
                  <w:vMerge/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300" w:type="dxa"/>
                  <w:vMerge/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900" w:type="dxa"/>
                  <w:gridSpan w:val="3"/>
                  <w:vMerge/>
                  <w:vAlign w:val="center"/>
                </w:tcPr>
                <w:p w:rsidR="00EF5C5A" w:rsidRDefault="00EF5C5A" w:rsidP="00AB7EBD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1276" w:type="dxa"/>
                  <w:gridSpan w:val="3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ind w:right="369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19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рік</w:t>
                  </w:r>
                  <w:proofErr w:type="spellEnd"/>
                </w:p>
              </w:tc>
              <w:tc>
                <w:tcPr>
                  <w:tcW w:w="1221" w:type="dxa"/>
                  <w:gridSpan w:val="2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20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рік</w:t>
                  </w:r>
                  <w:proofErr w:type="spellEnd"/>
                </w:p>
              </w:tc>
              <w:tc>
                <w:tcPr>
                  <w:tcW w:w="1134" w:type="dxa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20</w:t>
                  </w: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21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рік</w:t>
                  </w:r>
                  <w:proofErr w:type="spellEnd"/>
                </w:p>
              </w:tc>
              <w:tc>
                <w:tcPr>
                  <w:tcW w:w="1134" w:type="dxa"/>
                  <w:gridSpan w:val="2"/>
                  <w:shd w:val="clear" w:color="auto" w:fill="C6D9F1"/>
                  <w:vAlign w:val="center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lang w:val="uk-UA"/>
                    </w:rPr>
                    <w:t>2022 рік</w:t>
                  </w:r>
                </w:p>
              </w:tc>
            </w:tr>
            <w:tr w:rsidR="00EF5C5A" w:rsidTr="00AB7EBD">
              <w:trPr>
                <w:trHeight w:val="187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7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8</w:t>
                  </w:r>
                </w:p>
              </w:tc>
            </w:tr>
            <w:tr w:rsidR="00EF5C5A" w:rsidTr="00AB7EBD">
              <w:trPr>
                <w:trHeight w:val="335"/>
              </w:trPr>
              <w:tc>
                <w:tcPr>
                  <w:tcW w:w="14742" w:type="dxa"/>
                  <w:gridSpan w:val="14"/>
                </w:tcPr>
                <w:p w:rsidR="00EF5C5A" w:rsidRDefault="00EF5C5A" w:rsidP="00AB7EBD">
                  <w:pPr>
                    <w:tabs>
                      <w:tab w:val="left" w:pos="225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І. </w:t>
                  </w:r>
                  <w:r w:rsidRPr="009E56F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Показники  витрат</w:t>
                  </w:r>
                </w:p>
              </w:tc>
            </w:tr>
            <w:tr w:rsidR="00EF5C5A" w:rsidTr="00AB7EBD">
              <w:trPr>
                <w:trHeight w:val="682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1.</w:t>
                  </w:r>
                </w:p>
              </w:tc>
              <w:tc>
                <w:tcPr>
                  <w:tcW w:w="7087" w:type="dxa"/>
                </w:tcPr>
                <w:p w:rsidR="00EF5C5A" w:rsidRPr="009E56F5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9E56F5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Загальний обсяг витрат на реалізацію заходів  Програми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тис. грн.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7730,95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462183,6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498459,6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523922,5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562251,1</w:t>
                  </w:r>
                </w:p>
              </w:tc>
            </w:tr>
            <w:tr w:rsidR="00EF5C5A" w:rsidTr="00AB7EBD">
              <w:trPr>
                <w:trHeight w:val="274"/>
              </w:trPr>
              <w:tc>
                <w:tcPr>
                  <w:tcW w:w="14742" w:type="dxa"/>
                  <w:gridSpan w:val="14"/>
                </w:tcPr>
                <w:p w:rsidR="00EF5C5A" w:rsidRPr="00DF14FD" w:rsidRDefault="00EF5C5A" w:rsidP="00AB7EBD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ІІ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 w:rsidRPr="009E56F5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Показники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продукту</w:t>
                  </w:r>
                </w:p>
              </w:tc>
            </w:tr>
            <w:tr w:rsidR="00EF5C5A" w:rsidTr="00AB7EBD">
              <w:trPr>
                <w:trHeight w:val="518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осіб, які отримають фінансову підтримку  за рахунок державного та обласного бюджету</w:t>
                  </w:r>
                </w:p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5150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5239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5259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5279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5309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Кількість осіб, які отримають додаткову фінансову підтримку  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900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1055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1068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1075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1101</w:t>
                  </w:r>
                </w:p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Кількість осіб, які отримають компенсаційні виплати та допомоги відповідно діючого законодавства 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-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24621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24621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24621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24621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Кількість осіб, які отримають додаткові компенсаційні виплати 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-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250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251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252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253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Кількість осіб, які реалізують право на пільговий проїзд </w:t>
                  </w:r>
                </w:p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22700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25800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25800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25800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25800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Кількість осіб, які отримають пільги, передбачені діючим законодавством, на житлово-комунальні послуги та послуги </w:t>
                  </w:r>
                  <w:r w:rsidRPr="00DF14FD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зв’язку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за рахунок державного та обласного бюджетів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6320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6376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6376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6376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6376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Кількість осіб, які отримають додаткову знижку на житлово-комунальні послуги та послуги зв’язку </w:t>
                  </w:r>
                </w:p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966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967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968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968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969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осіб із числа окремих категорій громадян, які отримають санаторно-курортне оздоровлення та реабілітаційні послуги за рахунок державного бюджету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111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145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145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145</w:t>
                  </w:r>
                </w:p>
              </w:tc>
            </w:tr>
            <w:tr w:rsidR="00EF5C5A" w:rsidTr="00AB7EBD">
              <w:trPr>
                <w:trHeight w:val="659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одиниць технічних та інших засобів реабілітації, якими будуть забезпечені особи з інвалідністю та інші громадяни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одиниць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400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1645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1800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2500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Витрати на безоплатне поховання осіб з інвалідністю внаслідок війни та учасників бойових дій  за рахунок обласного  бюджету</w:t>
                  </w:r>
                </w:p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26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30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32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32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ветеранів війни, яким буде зроблено капітальний ремонт житла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 дітей та громадян пільгових категорій, які будуть поздоровлені святковими  подарунками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200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615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615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615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615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дітей, які будуть направлені  в дитячі заклади оздоровлення та відпочинку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400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412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455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475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500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дітей-сиріт, дітей позбавлених батьківського піклування  та осіб з їх числа, яким буде виплачена компенсація за рахунок субвенції з державного бюджету за  належні для отримання житлові приміщення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осіб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0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30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</w:tr>
            <w:tr w:rsidR="00EF5C5A" w:rsidTr="00AB7EBD">
              <w:trPr>
                <w:trHeight w:val="659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  <w:r w:rsidR="00087E8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Кількість будівель під реконструкцію для створення соціального центру у форматі «Прозорий офіс»</w:t>
                  </w:r>
                </w:p>
              </w:tc>
              <w:tc>
                <w:tcPr>
                  <w:tcW w:w="1330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будівель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1276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</w:tr>
            <w:tr w:rsidR="00EF5C5A" w:rsidTr="00AB7EBD">
              <w:trPr>
                <w:trHeight w:val="310"/>
              </w:trPr>
              <w:tc>
                <w:tcPr>
                  <w:tcW w:w="14742" w:type="dxa"/>
                  <w:gridSpan w:val="14"/>
                </w:tcPr>
                <w:p w:rsidR="00EF5C5A" w:rsidRDefault="00EF5C5A" w:rsidP="00AB7EBD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</w:p>
                <w:p w:rsidR="00EF5C5A" w:rsidRDefault="00EF5C5A" w:rsidP="00AB7EBD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Показники ефективності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Середній розмір фінансової підтримки  за рахунок  державного та обласного бюджету,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особу 1 раз на рік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1372,9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1646,3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1959,9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2335,2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Середній розмір додаткової матеріальної допомоги  за рахунок бюджету Бахмутської  міської ОТГ,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 1 особу 1 раз на рік 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953,7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1107,5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1356,7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1462,4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Середній розмір компенсаційних виплат та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допомог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, передбачених діючим законодавством, за рахунок державного та обласного бюджетів,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особу щомісячно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1188,2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1263,6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1348,0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1417,8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Середній розмір компенсаційних виплат та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допомог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, передбачених діючим законодавством, за  рахунок Бахмутської  міської ОТГ,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 1 особу 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2396,8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3060,95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3157,5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3297,6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5.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Середній розмір  витрат  на пільговий проїзд окремих категорій громадян,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на 1 особу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987,5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1701,8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1885,6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2085,6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Середній розмір пільги, передбаченої діючим законодавством, на житлово-комунальні послуги та послуги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зв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’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язку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за рахунок державного та обласного бюджетів, грн..</w:t>
                  </w:r>
                </w:p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особу</w:t>
                  </w:r>
                </w:p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щомісячно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262,5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495,3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551,7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602.3</w:t>
                  </w:r>
                </w:p>
              </w:tc>
            </w:tr>
            <w:tr w:rsidR="00EF5C5A" w:rsidTr="00AB7EBD">
              <w:trPr>
                <w:trHeight w:val="982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Середній розмір додаткової знижки на оплату за житлово-комунальні послуги та послуги зв’язку,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на 1 особу 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397,3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506,9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582,02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644,2</w:t>
                  </w:r>
                </w:p>
              </w:tc>
            </w:tr>
            <w:tr w:rsidR="00EF5C5A" w:rsidTr="00AB7EBD"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Середній розмір витрат на санаторно-курортне оздоровлення окремих категорій громадян та на надання реабілітаційних послуг особам з інвалідністю, грн..</w:t>
                  </w:r>
                </w:p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особу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6822,0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839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5,9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10435,9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12337,2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14569,6</w:t>
                  </w:r>
                </w:p>
              </w:tc>
            </w:tr>
            <w:tr w:rsidR="00EF5C5A" w:rsidTr="00AB7EBD">
              <w:trPr>
                <w:trHeight w:val="401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9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Середня вартість виготовлення одиниці технічного та іншого  виробу реабілітації,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 одиниця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3310,5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3630,4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3734,2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3764,1</w:t>
                  </w:r>
                </w:p>
              </w:tc>
            </w:tr>
            <w:tr w:rsidR="00EF5C5A" w:rsidTr="00AB7EBD">
              <w:trPr>
                <w:trHeight w:val="475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Середній розмір витрат на безоплатне поховання осіб з інвалідністю внаслідок війни та учасників бойових дій за рахунок обласного бюджету, грн.</w:t>
                  </w:r>
                </w:p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1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особа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3833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4543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4937,5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5234,4</w:t>
                  </w:r>
                </w:p>
              </w:tc>
            </w:tr>
            <w:tr w:rsidR="00EF5C5A" w:rsidTr="00AB7EBD">
              <w:trPr>
                <w:trHeight w:val="475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Середній розмір витрат на проведення капітального ремонту житла ветеранам війни,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приміщення</w:t>
                  </w:r>
                </w:p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42433,3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63100,0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69666,7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76666,7</w:t>
                  </w:r>
                </w:p>
              </w:tc>
            </w:tr>
            <w:tr w:rsidR="00EF5C5A" w:rsidTr="00AB7EBD">
              <w:trPr>
                <w:trHeight w:val="308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Середня витрата на поздоровлення дітей та громадян пільгових категорій, грн.</w:t>
                  </w:r>
                </w:p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особу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261,1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305,7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328,5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338,2</w:t>
                  </w:r>
                </w:p>
              </w:tc>
            </w:tr>
            <w:tr w:rsidR="00EF5C5A" w:rsidTr="00AB7EBD">
              <w:trPr>
                <w:trHeight w:val="1268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Розмір грошової компенсації за рахунок субвенції з державного бюджету за  належні для отримання житлові приміщення дітям-сиротам, дітям, позбавленим батьківського піклування та особам з їх числа, тис. грн.</w:t>
                  </w:r>
                </w:p>
              </w:tc>
              <w:tc>
                <w:tcPr>
                  <w:tcW w:w="1472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На 1 особу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385,8</w:t>
                  </w:r>
                </w:p>
              </w:tc>
              <w:tc>
                <w:tcPr>
                  <w:tcW w:w="1221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510,3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510,3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600,0</w:t>
                  </w:r>
                </w:p>
              </w:tc>
            </w:tr>
            <w:tr w:rsidR="00EF5C5A" w:rsidTr="00AB7EBD">
              <w:trPr>
                <w:trHeight w:val="273"/>
              </w:trPr>
              <w:tc>
                <w:tcPr>
                  <w:tcW w:w="14742" w:type="dxa"/>
                  <w:gridSpan w:val="14"/>
                </w:tcPr>
                <w:p w:rsidR="00EF5C5A" w:rsidRDefault="00EF5C5A" w:rsidP="00AB7EBD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IV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 xml:space="preserve">.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Показники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якост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uk-UA"/>
                    </w:rPr>
                    <w:t>і</w:t>
                  </w:r>
                </w:p>
              </w:tc>
            </w:tr>
            <w:tr w:rsidR="00EF5C5A" w:rsidTr="00AB7EBD">
              <w:trPr>
                <w:trHeight w:val="525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Рівень забезпечення  фінансової  підтримки  окремих категорій громадян  за рахунок Державного та обласного бюджету</w:t>
                  </w:r>
                </w:p>
              </w:tc>
              <w:tc>
                <w:tcPr>
                  <w:tcW w:w="1559" w:type="dxa"/>
                  <w:gridSpan w:val="3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101,7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102,1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102,5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103,1</w:t>
                  </w:r>
                </w:p>
              </w:tc>
            </w:tr>
            <w:tr w:rsidR="00EF5C5A" w:rsidTr="00AB7EBD">
              <w:trPr>
                <w:trHeight w:val="578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2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Рівень забезпечення додаткової  фінансової  підтримки  окремих категорій громадян </w:t>
                  </w:r>
                </w:p>
              </w:tc>
              <w:tc>
                <w:tcPr>
                  <w:tcW w:w="1559" w:type="dxa"/>
                  <w:gridSpan w:val="3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117,2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118,7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119,4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122,3</w:t>
                  </w:r>
                </w:p>
              </w:tc>
            </w:tr>
            <w:tr w:rsidR="00EF5C5A" w:rsidTr="00AB7EBD">
              <w:trPr>
                <w:trHeight w:val="578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3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Рівень  забезпечення  додаткових  пільг на житлово-комунальні послуги окремим категоріям громадян</w:t>
                  </w:r>
                </w:p>
              </w:tc>
              <w:tc>
                <w:tcPr>
                  <w:tcW w:w="1559" w:type="dxa"/>
                  <w:gridSpan w:val="3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</w:tr>
            <w:tr w:rsidR="00EF5C5A" w:rsidTr="00AB7EBD">
              <w:trPr>
                <w:trHeight w:val="578"/>
              </w:trPr>
              <w:tc>
                <w:tcPr>
                  <w:tcW w:w="426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4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Покращення стану здоров я окремих категорій громадян шляхом санаторно-курортного оздоровлення та реабілітації  </w:t>
                  </w:r>
                </w:p>
              </w:tc>
              <w:tc>
                <w:tcPr>
                  <w:tcW w:w="1559" w:type="dxa"/>
                  <w:gridSpan w:val="3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130,6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130,6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130,6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130,6</w:t>
                  </w:r>
                </w:p>
              </w:tc>
            </w:tr>
            <w:tr w:rsidR="00EF5C5A" w:rsidTr="00AB7EBD">
              <w:trPr>
                <w:trHeight w:val="578"/>
              </w:trPr>
              <w:tc>
                <w:tcPr>
                  <w:tcW w:w="426" w:type="dxa"/>
                </w:tcPr>
                <w:p w:rsidR="00EF5C5A" w:rsidRDefault="00087E81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5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Покращення стану здоров’я дітей в дитячих закладах оздоровлення та відпочинку</w:t>
                  </w:r>
                </w:p>
              </w:tc>
              <w:tc>
                <w:tcPr>
                  <w:tcW w:w="1559" w:type="dxa"/>
                  <w:gridSpan w:val="3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103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113,8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118,8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125</w:t>
                  </w:r>
                </w:p>
              </w:tc>
            </w:tr>
            <w:tr w:rsidR="00EF5C5A" w:rsidTr="00AB7EBD">
              <w:trPr>
                <w:trHeight w:val="418"/>
              </w:trPr>
              <w:tc>
                <w:tcPr>
                  <w:tcW w:w="426" w:type="dxa"/>
                </w:tcPr>
                <w:p w:rsidR="00EF5C5A" w:rsidRDefault="00087E81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6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Реалізація права на пільговий  проїзд  окремих категорій громадян</w:t>
                  </w:r>
                </w:p>
              </w:tc>
              <w:tc>
                <w:tcPr>
                  <w:tcW w:w="1559" w:type="dxa"/>
                  <w:gridSpan w:val="3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</w:tr>
            <w:tr w:rsidR="00EF5C5A" w:rsidTr="00AB7EBD">
              <w:trPr>
                <w:trHeight w:val="588"/>
              </w:trPr>
              <w:tc>
                <w:tcPr>
                  <w:tcW w:w="426" w:type="dxa"/>
                </w:tcPr>
                <w:p w:rsidR="00EF5C5A" w:rsidRDefault="00087E81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7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Організація святкових заходів, вшанування ветеранів, поздоровлення дітей пільгових категорій</w:t>
                  </w:r>
                </w:p>
              </w:tc>
              <w:tc>
                <w:tcPr>
                  <w:tcW w:w="1559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</w:tr>
            <w:tr w:rsidR="00EF5C5A" w:rsidTr="00AB7EBD">
              <w:trPr>
                <w:trHeight w:val="525"/>
              </w:trPr>
              <w:tc>
                <w:tcPr>
                  <w:tcW w:w="426" w:type="dxa"/>
                </w:tcPr>
                <w:p w:rsidR="00EF5C5A" w:rsidRDefault="00087E81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8</w:t>
                  </w:r>
                </w:p>
              </w:tc>
              <w:tc>
                <w:tcPr>
                  <w:tcW w:w="7087" w:type="dxa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Сприяння у забезпеченні житлом дітей-сиріт, дітей, позбавлених батьківського піклування та осіб  з їх числа</w:t>
                  </w:r>
                </w:p>
              </w:tc>
              <w:tc>
                <w:tcPr>
                  <w:tcW w:w="1559" w:type="dxa"/>
                  <w:gridSpan w:val="3"/>
                </w:tcPr>
                <w:p w:rsidR="00EF5C5A" w:rsidRDefault="00EF5C5A" w:rsidP="00AB7EBD">
                  <w:pPr>
                    <w:pStyle w:val="a7"/>
                    <w:spacing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%</w:t>
                  </w:r>
                </w:p>
              </w:tc>
              <w:tc>
                <w:tcPr>
                  <w:tcW w:w="1134" w:type="dxa"/>
                  <w:gridSpan w:val="3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  <w:tc>
                <w:tcPr>
                  <w:tcW w:w="1134" w:type="dxa"/>
                  <w:gridSpan w:val="2"/>
                </w:tcPr>
                <w:p w:rsidR="00EF5C5A" w:rsidRDefault="00EF5C5A" w:rsidP="00AB7EBD">
                  <w:pPr>
                    <w:spacing w:after="0" w:line="240" w:lineRule="atLeast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100</w:t>
                  </w:r>
                </w:p>
              </w:tc>
            </w:tr>
          </w:tbl>
          <w:p w:rsidR="00EF5C5A" w:rsidRPr="00DE337D" w:rsidRDefault="00EF5C5A" w:rsidP="00EF5C5A">
            <w:pPr>
              <w:spacing w:line="218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DE337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Додат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ок 2</w:t>
            </w:r>
            <w:r w:rsidRPr="00DE337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«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Показники результативності Програми</w:t>
            </w:r>
            <w:r w:rsidRPr="00DE337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до </w:t>
            </w:r>
            <w:r w:rsidRPr="00DE337D">
              <w:rPr>
                <w:rFonts w:ascii="Times New Roman" w:hAnsi="Times New Roman" w:cs="Times New Roman"/>
                <w:i/>
                <w:iCs/>
                <w:spacing w:val="-1"/>
                <w:sz w:val="28"/>
                <w:szCs w:val="28"/>
                <w:lang w:val="uk-UA"/>
              </w:rPr>
              <w:t>Комплексної програми по соціальному захисту окремих категорій громадян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 на 2019-2022 роки, затвердженої рішенням Бахмутської міської ради від 28.11.2018 №6/123-2363,</w:t>
            </w:r>
            <w:r w:rsidRPr="00DE337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із внесеними до неї змінами</w:t>
            </w:r>
            <w:r w:rsidR="00DF2116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,</w:t>
            </w:r>
            <w:r w:rsidRPr="00DE337D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підготовлено Управлінням праці та соціального захисту населення  Бахмутської міської ради </w:t>
            </w:r>
          </w:p>
          <w:p w:rsidR="00EF5C5A" w:rsidRPr="00DE337D" w:rsidRDefault="00EF5C5A" w:rsidP="00EF5C5A">
            <w:pPr>
              <w:spacing w:after="0" w:line="221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Начальник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</w:t>
            </w:r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Управління праці та соціального             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              </w:t>
            </w:r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               І.В.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>Сподіна</w:t>
            </w:r>
            <w:proofErr w:type="spellEnd"/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         </w:t>
            </w:r>
          </w:p>
          <w:p w:rsidR="00EF5C5A" w:rsidRDefault="00EF5C5A" w:rsidP="00EF5C5A">
            <w:pPr>
              <w:spacing w:after="0" w:line="221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</w:t>
            </w:r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захисту населення Бахмутської міської ради   </w:t>
            </w:r>
          </w:p>
          <w:p w:rsidR="00EF5C5A" w:rsidRDefault="00EF5C5A" w:rsidP="00EF5C5A">
            <w:pPr>
              <w:spacing w:after="0" w:line="221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       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ab/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ab/>
              <w:t xml:space="preserve">     </w:t>
            </w:r>
          </w:p>
          <w:p w:rsidR="00EF5C5A" w:rsidRPr="00DE337D" w:rsidRDefault="00EF5C5A" w:rsidP="00EF5C5A">
            <w:pPr>
              <w:spacing w:after="0" w:line="221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  <w:p w:rsidR="00CC5543" w:rsidRPr="00115957" w:rsidRDefault="00EF5C5A" w:rsidP="002C0BB4">
            <w:pPr>
              <w:spacing w:line="221" w:lineRule="auto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Секретар Бахмутської міської ради                     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                      </w:t>
            </w:r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  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             </w:t>
            </w:r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 С.І.</w:t>
            </w:r>
            <w:proofErr w:type="spellStart"/>
            <w:r w:rsidRPr="00DE337D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>Кіщенко</w:t>
            </w:r>
            <w:proofErr w:type="spellEnd"/>
          </w:p>
        </w:tc>
      </w:tr>
    </w:tbl>
    <w:p w:rsidR="008E6F04" w:rsidRDefault="008E6F04" w:rsidP="007E113B">
      <w:pPr>
        <w:spacing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  <w:sectPr w:rsidR="008E6F04" w:rsidSect="007E113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jc w:val="right"/>
        <w:tblLook w:val="00A0"/>
      </w:tblPr>
      <w:tblGrid>
        <w:gridCol w:w="3367"/>
      </w:tblGrid>
      <w:tr w:rsidR="008E6F04" w:rsidRPr="00115957" w:rsidTr="008E6F04">
        <w:trPr>
          <w:jc w:val="right"/>
        </w:trPr>
        <w:tc>
          <w:tcPr>
            <w:tcW w:w="3367" w:type="dxa"/>
          </w:tcPr>
          <w:p w:rsidR="008E6F04" w:rsidRPr="00115957" w:rsidRDefault="008E6F04" w:rsidP="008E6F04">
            <w:pPr>
              <w:tabs>
                <w:tab w:val="left" w:pos="1735"/>
                <w:tab w:val="left" w:pos="2019"/>
              </w:tabs>
              <w:spacing w:after="0" w:line="22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Додаток 3 </w:t>
            </w:r>
          </w:p>
          <w:p w:rsidR="00DF2116" w:rsidRDefault="008E6F04" w:rsidP="00975A75">
            <w:pPr>
              <w:tabs>
                <w:tab w:val="left" w:pos="1735"/>
                <w:tab w:val="left" w:pos="2019"/>
              </w:tabs>
              <w:spacing w:after="0" w:line="22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до Комплексної програми по соціальному захисту окреми</w:t>
            </w:r>
            <w:r w:rsidR="00975A75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х категорій громадян</w:t>
            </w:r>
            <w:r w:rsidRPr="0011595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на 2019- 2022</w:t>
            </w:r>
            <w:r w:rsidR="00975A75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</w:t>
            </w:r>
            <w:r w:rsidRPr="0011595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роки, затвердженої рішенням Бахмутської міської ради </w:t>
            </w:r>
            <w:r w:rsidR="00975A75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</w:t>
            </w:r>
          </w:p>
          <w:p w:rsidR="008E6F04" w:rsidRDefault="00975A75" w:rsidP="00975A75">
            <w:pPr>
              <w:tabs>
                <w:tab w:val="left" w:pos="1735"/>
                <w:tab w:val="left" w:pos="2019"/>
              </w:tabs>
              <w:spacing w:after="0" w:line="22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від </w:t>
            </w:r>
            <w:r w:rsidR="008E6F04" w:rsidRPr="00115957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28.11.2018 №6/123-2363</w:t>
            </w:r>
            <w:r w:rsidR="00DF2116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,</w:t>
            </w:r>
          </w:p>
          <w:p w:rsidR="00DF2116" w:rsidRPr="00115957" w:rsidRDefault="00DF2116" w:rsidP="00975A75">
            <w:pPr>
              <w:tabs>
                <w:tab w:val="left" w:pos="1735"/>
                <w:tab w:val="left" w:pos="2019"/>
              </w:tabs>
              <w:spacing w:after="0" w:line="22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із змінами</w:t>
            </w:r>
          </w:p>
          <w:p w:rsidR="008E6F04" w:rsidRPr="00115957" w:rsidRDefault="008E6F04" w:rsidP="008E6F04">
            <w:pPr>
              <w:tabs>
                <w:tab w:val="left" w:pos="1735"/>
                <w:tab w:val="left" w:pos="2019"/>
              </w:tabs>
              <w:spacing w:after="0" w:line="22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</w:p>
          <w:p w:rsidR="008E6F04" w:rsidRPr="00DF2116" w:rsidRDefault="008E6F04" w:rsidP="008E6F04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(</w:t>
            </w:r>
            <w:r w:rsidRPr="00DF2116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Додаток 3</w:t>
            </w:r>
          </w:p>
          <w:p w:rsidR="008E6F04" w:rsidRPr="00DF2116" w:rsidRDefault="008E6F04" w:rsidP="008E6F04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DF2116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у  редакції рішення</w:t>
            </w:r>
          </w:p>
          <w:p w:rsidR="008E6F04" w:rsidRPr="00DF2116" w:rsidRDefault="008E6F04" w:rsidP="008E6F04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DF2116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Бахмутської міської ради</w:t>
            </w:r>
          </w:p>
          <w:p w:rsidR="008E6F04" w:rsidRPr="00115957" w:rsidRDefault="002C0BB4" w:rsidP="008E6F04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26</w:t>
            </w:r>
            <w:r w:rsidR="00975A75" w:rsidRPr="00DF2116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.02.2020 №6/140</w:t>
            </w:r>
            <w:r w:rsidR="008E6F04" w:rsidRPr="00DF2116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2921</w:t>
            </w:r>
            <w:r w:rsidR="008E6F04" w:rsidRPr="00115957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)</w:t>
            </w:r>
          </w:p>
          <w:p w:rsidR="008E6F04" w:rsidRPr="00115957" w:rsidRDefault="008E6F04" w:rsidP="008E6F04">
            <w:pPr>
              <w:tabs>
                <w:tab w:val="left" w:pos="1735"/>
                <w:tab w:val="left" w:pos="2019"/>
              </w:tabs>
              <w:spacing w:after="0" w:line="22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</w:p>
        </w:tc>
      </w:tr>
    </w:tbl>
    <w:p w:rsidR="008E6F04" w:rsidRDefault="008E6F04" w:rsidP="008E6F04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РЕСУРСНЕ  ЗАБЕЗПЕЧЕННЯ  ПРОГРАМИ</w:t>
      </w:r>
    </w:p>
    <w:p w:rsidR="008E6F04" w:rsidRPr="00EA4A10" w:rsidRDefault="008E6F04" w:rsidP="008E6F04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(</w:t>
      </w:r>
      <w:proofErr w:type="spellStart"/>
      <w:r w:rsidRPr="00EA4A1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A4A1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tbl>
      <w:tblPr>
        <w:tblW w:w="960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1276"/>
        <w:gridCol w:w="1276"/>
        <w:gridCol w:w="1417"/>
        <w:gridCol w:w="1559"/>
        <w:gridCol w:w="1560"/>
      </w:tblGrid>
      <w:tr w:rsidR="008E6F04" w:rsidRPr="00115957" w:rsidTr="008E6F04">
        <w:trPr>
          <w:trHeight w:val="204"/>
        </w:trPr>
        <w:tc>
          <w:tcPr>
            <w:tcW w:w="2518" w:type="dxa"/>
            <w:vMerge w:val="restart"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528" w:type="dxa"/>
            <w:gridSpan w:val="4"/>
            <w:tcBorders>
              <w:bottom w:val="single" w:sz="4" w:space="0" w:color="auto"/>
            </w:tcBorders>
          </w:tcPr>
          <w:p w:rsidR="008E6F04" w:rsidRPr="00115957" w:rsidRDefault="008E6F04" w:rsidP="008E6F0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Етапи виконання програми</w:t>
            </w:r>
          </w:p>
        </w:tc>
        <w:tc>
          <w:tcPr>
            <w:tcW w:w="1560" w:type="dxa"/>
            <w:vMerge w:val="restart"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Всього </w:t>
            </w:r>
          </w:p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витрат на виконання програми</w:t>
            </w:r>
          </w:p>
        </w:tc>
      </w:tr>
      <w:tr w:rsidR="008E6F04" w:rsidRPr="00115957" w:rsidTr="008E6F04">
        <w:trPr>
          <w:trHeight w:val="366"/>
        </w:trPr>
        <w:tc>
          <w:tcPr>
            <w:tcW w:w="2518" w:type="dxa"/>
            <w:vMerge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</w:t>
            </w: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          II</w:t>
            </w:r>
          </w:p>
        </w:tc>
        <w:tc>
          <w:tcPr>
            <w:tcW w:w="1560" w:type="dxa"/>
            <w:vMerge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</w:tr>
      <w:tr w:rsidR="008E6F04" w:rsidRPr="00115957" w:rsidTr="008E6F04">
        <w:trPr>
          <w:trHeight w:val="431"/>
        </w:trPr>
        <w:tc>
          <w:tcPr>
            <w:tcW w:w="2518" w:type="dxa"/>
            <w:vMerge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2019 рік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2020 рік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159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1560" w:type="dxa"/>
            <w:vMerge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</w:tr>
      <w:tr w:rsidR="008E6F04" w:rsidRPr="00115957" w:rsidTr="008E6F04">
        <w:trPr>
          <w:trHeight w:val="1192"/>
        </w:trPr>
        <w:tc>
          <w:tcPr>
            <w:tcW w:w="2518" w:type="dxa"/>
          </w:tcPr>
          <w:p w:rsidR="008E6F04" w:rsidRDefault="008E6F04" w:rsidP="008E6F0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Обсяг ресурсів</w:t>
            </w:r>
          </w:p>
          <w:p w:rsidR="008E6F04" w:rsidRPr="00DC3D3A" w:rsidRDefault="008E6F04" w:rsidP="008E6F0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C3D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всього,</w:t>
            </w:r>
          </w:p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595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276" w:type="dxa"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462183,6</w:t>
            </w:r>
          </w:p>
        </w:tc>
        <w:tc>
          <w:tcPr>
            <w:tcW w:w="1276" w:type="dxa"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498459,6</w:t>
            </w:r>
          </w:p>
        </w:tc>
        <w:tc>
          <w:tcPr>
            <w:tcW w:w="1417" w:type="dxa"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523922</w:t>
            </w:r>
            <w:r w:rsidRPr="001159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,5</w:t>
            </w:r>
          </w:p>
        </w:tc>
        <w:tc>
          <w:tcPr>
            <w:tcW w:w="1559" w:type="dxa"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562251</w:t>
            </w:r>
            <w:r w:rsidRPr="001159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,1</w:t>
            </w:r>
          </w:p>
        </w:tc>
        <w:tc>
          <w:tcPr>
            <w:tcW w:w="1560" w:type="dxa"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59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6816,8</w:t>
            </w:r>
          </w:p>
        </w:tc>
      </w:tr>
      <w:tr w:rsidR="008E6F04" w:rsidRPr="00115957" w:rsidTr="008E6F04">
        <w:trPr>
          <w:trHeight w:val="605"/>
        </w:trPr>
        <w:tc>
          <w:tcPr>
            <w:tcW w:w="2518" w:type="dxa"/>
          </w:tcPr>
          <w:p w:rsidR="008E6F04" w:rsidRPr="00DC3D3A" w:rsidRDefault="008E6F04" w:rsidP="008E6F0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276" w:type="dxa"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59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389779,1</w:t>
            </w:r>
          </w:p>
        </w:tc>
        <w:tc>
          <w:tcPr>
            <w:tcW w:w="1276" w:type="dxa"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59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431714,7</w:t>
            </w:r>
          </w:p>
        </w:tc>
        <w:tc>
          <w:tcPr>
            <w:tcW w:w="1417" w:type="dxa"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59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465952,6</w:t>
            </w:r>
          </w:p>
        </w:tc>
        <w:tc>
          <w:tcPr>
            <w:tcW w:w="1559" w:type="dxa"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59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498349,7</w:t>
            </w:r>
          </w:p>
        </w:tc>
        <w:tc>
          <w:tcPr>
            <w:tcW w:w="1560" w:type="dxa"/>
          </w:tcPr>
          <w:p w:rsidR="008E6F04" w:rsidRPr="00115957" w:rsidRDefault="008E6F04" w:rsidP="008E6F0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59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1785796,1</w:t>
            </w:r>
          </w:p>
        </w:tc>
      </w:tr>
      <w:tr w:rsidR="008E6F04" w:rsidRPr="00115957" w:rsidTr="008E6F04">
        <w:trPr>
          <w:trHeight w:val="605"/>
        </w:trPr>
        <w:tc>
          <w:tcPr>
            <w:tcW w:w="2518" w:type="dxa"/>
          </w:tcPr>
          <w:p w:rsidR="008E6F04" w:rsidRDefault="008E6F04" w:rsidP="008E6F04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276" w:type="dxa"/>
          </w:tcPr>
          <w:p w:rsidR="008E6F04" w:rsidRPr="00115957" w:rsidRDefault="008E6F04" w:rsidP="008E6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35132,2</w:t>
            </w:r>
          </w:p>
        </w:tc>
        <w:tc>
          <w:tcPr>
            <w:tcW w:w="1276" w:type="dxa"/>
          </w:tcPr>
          <w:p w:rsidR="008E6F04" w:rsidRPr="00115957" w:rsidRDefault="008E6F04" w:rsidP="008E6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10720,8</w:t>
            </w:r>
          </w:p>
        </w:tc>
        <w:tc>
          <w:tcPr>
            <w:tcW w:w="1417" w:type="dxa"/>
          </w:tcPr>
          <w:p w:rsidR="008E6F04" w:rsidRPr="00115957" w:rsidRDefault="008E6F04" w:rsidP="008E6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59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2921,0</w:t>
            </w:r>
          </w:p>
        </w:tc>
        <w:tc>
          <w:tcPr>
            <w:tcW w:w="1559" w:type="dxa"/>
          </w:tcPr>
          <w:p w:rsidR="008E6F04" w:rsidRPr="00115957" w:rsidRDefault="008E6F04" w:rsidP="008E6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59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3153,5</w:t>
            </w:r>
          </w:p>
        </w:tc>
        <w:tc>
          <w:tcPr>
            <w:tcW w:w="1560" w:type="dxa"/>
          </w:tcPr>
          <w:p w:rsidR="008E6F04" w:rsidRPr="00115957" w:rsidRDefault="008E6F04" w:rsidP="008E6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51927,5</w:t>
            </w:r>
          </w:p>
        </w:tc>
      </w:tr>
      <w:tr w:rsidR="008E6F04" w:rsidRPr="00115957" w:rsidTr="008E6F04">
        <w:trPr>
          <w:trHeight w:val="631"/>
        </w:trPr>
        <w:tc>
          <w:tcPr>
            <w:tcW w:w="2518" w:type="dxa"/>
          </w:tcPr>
          <w:p w:rsidR="008E6F04" w:rsidRPr="00115957" w:rsidRDefault="008E6F04" w:rsidP="008E6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1276" w:type="dxa"/>
          </w:tcPr>
          <w:p w:rsidR="008E6F04" w:rsidRPr="00115957" w:rsidRDefault="008E6F04" w:rsidP="008E6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37229,8</w:t>
            </w:r>
          </w:p>
        </w:tc>
        <w:tc>
          <w:tcPr>
            <w:tcW w:w="1276" w:type="dxa"/>
          </w:tcPr>
          <w:p w:rsidR="008E6F04" w:rsidRPr="00115957" w:rsidRDefault="008E6F04" w:rsidP="008E6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417" w:type="dxa"/>
          </w:tcPr>
          <w:p w:rsidR="008E6F04" w:rsidRPr="00115957" w:rsidRDefault="008E6F04" w:rsidP="008E6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</w:tcPr>
          <w:p w:rsidR="008E6F04" w:rsidRPr="00115957" w:rsidRDefault="008E6F04" w:rsidP="008E6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560" w:type="dxa"/>
          </w:tcPr>
          <w:p w:rsidR="008E6F04" w:rsidRPr="00115957" w:rsidRDefault="008E6F04" w:rsidP="008E6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37229,8</w:t>
            </w:r>
          </w:p>
        </w:tc>
      </w:tr>
      <w:tr w:rsidR="008E6F04" w:rsidRPr="00115957" w:rsidTr="008E6F04">
        <w:trPr>
          <w:trHeight w:val="1472"/>
        </w:trPr>
        <w:tc>
          <w:tcPr>
            <w:tcW w:w="2518" w:type="dxa"/>
          </w:tcPr>
          <w:p w:rsidR="008E6F04" w:rsidRPr="00115957" w:rsidRDefault="008E6F04" w:rsidP="008E6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59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бюджет </w:t>
            </w:r>
            <w:proofErr w:type="spellStart"/>
            <w:r w:rsidRPr="001159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Бахмутсь-кої</w:t>
            </w:r>
            <w:proofErr w:type="spellEnd"/>
            <w:r w:rsidRPr="001159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об</w:t>
            </w:r>
            <w:r w:rsidRPr="00115957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 w:rsidRPr="001159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єд-наної</w:t>
            </w:r>
            <w:proofErr w:type="spellEnd"/>
            <w:r w:rsidRPr="001159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159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територіаль-ної</w:t>
            </w:r>
            <w:proofErr w:type="spellEnd"/>
            <w:r w:rsidRPr="001159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громади</w:t>
            </w:r>
          </w:p>
        </w:tc>
        <w:tc>
          <w:tcPr>
            <w:tcW w:w="1276" w:type="dxa"/>
          </w:tcPr>
          <w:p w:rsidR="008E6F04" w:rsidRPr="00115957" w:rsidRDefault="008E6F04" w:rsidP="008E6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276" w:type="dxa"/>
          </w:tcPr>
          <w:p w:rsidR="008E6F04" w:rsidRPr="00115957" w:rsidRDefault="008E6F04" w:rsidP="008E6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55653,4</w:t>
            </w:r>
          </w:p>
        </w:tc>
        <w:tc>
          <w:tcPr>
            <w:tcW w:w="1417" w:type="dxa"/>
          </w:tcPr>
          <w:p w:rsidR="008E6F04" w:rsidRPr="00115957" w:rsidRDefault="008E6F04" w:rsidP="008E6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54646</w:t>
            </w:r>
            <w:r w:rsidRPr="001159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,1</w:t>
            </w:r>
          </w:p>
        </w:tc>
        <w:tc>
          <w:tcPr>
            <w:tcW w:w="1559" w:type="dxa"/>
          </w:tcPr>
          <w:p w:rsidR="008E6F04" w:rsidRPr="00115957" w:rsidRDefault="008E6F04" w:rsidP="008E6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60312</w:t>
            </w:r>
            <w:r w:rsidRPr="001159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,3</w:t>
            </w:r>
          </w:p>
        </w:tc>
        <w:tc>
          <w:tcPr>
            <w:tcW w:w="1560" w:type="dxa"/>
          </w:tcPr>
          <w:p w:rsidR="008E6F04" w:rsidRPr="00115957" w:rsidRDefault="008E6F04" w:rsidP="008E6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170611,8</w:t>
            </w:r>
          </w:p>
        </w:tc>
      </w:tr>
      <w:tr w:rsidR="008E6F04" w:rsidRPr="00115957" w:rsidTr="008E6F04">
        <w:trPr>
          <w:trHeight w:val="70"/>
        </w:trPr>
        <w:tc>
          <w:tcPr>
            <w:tcW w:w="2518" w:type="dxa"/>
          </w:tcPr>
          <w:p w:rsidR="008E6F04" w:rsidRPr="00115957" w:rsidRDefault="008E6F04" w:rsidP="008E6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59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 кошти</w:t>
            </w:r>
          </w:p>
        </w:tc>
        <w:tc>
          <w:tcPr>
            <w:tcW w:w="1276" w:type="dxa"/>
          </w:tcPr>
          <w:p w:rsidR="008E6F04" w:rsidRPr="00115957" w:rsidRDefault="008E6F04" w:rsidP="008E6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42,5</w:t>
            </w:r>
          </w:p>
        </w:tc>
        <w:tc>
          <w:tcPr>
            <w:tcW w:w="1276" w:type="dxa"/>
          </w:tcPr>
          <w:p w:rsidR="008E6F04" w:rsidRPr="00115957" w:rsidRDefault="008E6F04" w:rsidP="008E6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59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370,7</w:t>
            </w:r>
          </w:p>
        </w:tc>
        <w:tc>
          <w:tcPr>
            <w:tcW w:w="1417" w:type="dxa"/>
          </w:tcPr>
          <w:p w:rsidR="008E6F04" w:rsidRPr="00115957" w:rsidRDefault="008E6F04" w:rsidP="008E6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59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402,8</w:t>
            </w:r>
          </w:p>
        </w:tc>
        <w:tc>
          <w:tcPr>
            <w:tcW w:w="1559" w:type="dxa"/>
          </w:tcPr>
          <w:p w:rsidR="008E6F04" w:rsidRPr="00115957" w:rsidRDefault="008E6F04" w:rsidP="008E6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59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435,6</w:t>
            </w:r>
          </w:p>
        </w:tc>
        <w:tc>
          <w:tcPr>
            <w:tcW w:w="1560" w:type="dxa"/>
          </w:tcPr>
          <w:p w:rsidR="008E6F04" w:rsidRPr="00115957" w:rsidRDefault="008E6F04" w:rsidP="008E6F0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1251,6</w:t>
            </w:r>
          </w:p>
        </w:tc>
      </w:tr>
    </w:tbl>
    <w:p w:rsidR="008E6F04" w:rsidRDefault="008E6F04" w:rsidP="00DF2116">
      <w:pPr>
        <w:spacing w:after="0" w:line="240" w:lineRule="atLeast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16956">
        <w:rPr>
          <w:rFonts w:ascii="Times New Roman" w:hAnsi="Times New Roman" w:cs="Times New Roman"/>
          <w:i/>
          <w:iCs/>
          <w:sz w:val="28"/>
          <w:szCs w:val="28"/>
          <w:lang w:val="uk-UA"/>
        </w:rPr>
        <w:t>Додаток 3 «Ресурсне забезпечення Програми»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до </w:t>
      </w:r>
      <w:r w:rsidRPr="00DE337D">
        <w:rPr>
          <w:rFonts w:ascii="Times New Roman" w:hAnsi="Times New Roman" w:cs="Times New Roman"/>
          <w:i/>
          <w:iCs/>
          <w:spacing w:val="-1"/>
          <w:sz w:val="28"/>
          <w:szCs w:val="28"/>
          <w:lang w:val="uk-UA"/>
        </w:rPr>
        <w:t>Комплексної програми</w:t>
      </w:r>
      <w:r>
        <w:rPr>
          <w:rFonts w:ascii="Times New Roman" w:hAnsi="Times New Roman" w:cs="Times New Roman"/>
          <w:i/>
          <w:iCs/>
          <w:spacing w:val="-1"/>
          <w:sz w:val="28"/>
          <w:szCs w:val="28"/>
          <w:lang w:val="uk-UA"/>
        </w:rPr>
        <w:t xml:space="preserve"> по соціальному захисту окремих </w:t>
      </w:r>
      <w:r w:rsidRPr="00DE337D">
        <w:rPr>
          <w:rFonts w:ascii="Times New Roman" w:hAnsi="Times New Roman" w:cs="Times New Roman"/>
          <w:i/>
          <w:iCs/>
          <w:spacing w:val="-1"/>
          <w:sz w:val="28"/>
          <w:szCs w:val="28"/>
          <w:lang w:val="uk-UA"/>
        </w:rPr>
        <w:t xml:space="preserve">категорій громадян </w:t>
      </w:r>
      <w:r w:rsidR="00DF2116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 2019-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2022 </w:t>
      </w:r>
      <w:r w:rsidR="00DF2116">
        <w:rPr>
          <w:rFonts w:ascii="Times New Roman" w:hAnsi="Times New Roman" w:cs="Times New Roman"/>
          <w:i/>
          <w:iCs/>
          <w:sz w:val="28"/>
          <w:szCs w:val="28"/>
          <w:lang w:val="uk-UA"/>
        </w:rPr>
        <w:t>роки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, затвердженої рішенням Бахмутської міської ради від 28.11.2018 №6/123-2363</w:t>
      </w:r>
      <w:r w:rsidR="00DF2116">
        <w:rPr>
          <w:rFonts w:ascii="Times New Roman" w:hAnsi="Times New Roman" w:cs="Times New Roman"/>
          <w:i/>
          <w:i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із внесеними до неї змінами, </w:t>
      </w:r>
      <w:r w:rsidRPr="00DE337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підготовлено Управлінням праці та соціального захисту населення  Бахмутської міської ради </w:t>
      </w:r>
    </w:p>
    <w:p w:rsidR="008E6F04" w:rsidRPr="00DE337D" w:rsidRDefault="008E6F04" w:rsidP="00DF2116">
      <w:pPr>
        <w:pStyle w:val="a7"/>
        <w:spacing w:line="240" w:lineRule="atLeast"/>
        <w:rPr>
          <w:rFonts w:ascii="Times New Roman" w:hAnsi="Times New Roman" w:cs="Times New Roman"/>
          <w:sz w:val="20"/>
          <w:szCs w:val="20"/>
          <w:lang w:val="uk-UA"/>
        </w:rPr>
      </w:pPr>
    </w:p>
    <w:p w:rsidR="008E6F04" w:rsidRPr="002F196B" w:rsidRDefault="008E6F04" w:rsidP="00DF2116">
      <w:pPr>
        <w:spacing w:after="0" w:line="240" w:lineRule="atLeast"/>
        <w:jc w:val="both"/>
        <w:rPr>
          <w:rFonts w:ascii="Times New Roman" w:hAnsi="Times New Roman" w:cs="Times New Roman"/>
          <w:snapToGrid w:val="0"/>
          <w:sz w:val="27"/>
          <w:szCs w:val="27"/>
          <w:lang w:val="uk-UA"/>
        </w:rPr>
      </w:pPr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>Начальник Управління праці                                                       І.В.</w:t>
      </w:r>
      <w:proofErr w:type="spellStart"/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>Сподіна</w:t>
      </w:r>
      <w:proofErr w:type="spellEnd"/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 xml:space="preserve">                        </w:t>
      </w:r>
    </w:p>
    <w:p w:rsidR="008E6F04" w:rsidRPr="002F196B" w:rsidRDefault="008E6F04" w:rsidP="00DF2116">
      <w:pPr>
        <w:spacing w:after="0" w:line="240" w:lineRule="atLeast"/>
        <w:jc w:val="both"/>
        <w:rPr>
          <w:rFonts w:ascii="Times New Roman" w:hAnsi="Times New Roman" w:cs="Times New Roman"/>
          <w:snapToGrid w:val="0"/>
          <w:sz w:val="27"/>
          <w:szCs w:val="27"/>
          <w:lang w:val="uk-UA"/>
        </w:rPr>
      </w:pPr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 xml:space="preserve">та соціального  захисту  населення                                     </w:t>
      </w:r>
    </w:p>
    <w:p w:rsidR="002F196B" w:rsidRDefault="008E6F04" w:rsidP="00DF2116">
      <w:pPr>
        <w:spacing w:after="0" w:line="240" w:lineRule="atLeast"/>
        <w:jc w:val="both"/>
        <w:rPr>
          <w:rFonts w:ascii="Times New Roman" w:hAnsi="Times New Roman" w:cs="Times New Roman"/>
          <w:snapToGrid w:val="0"/>
          <w:sz w:val="27"/>
          <w:szCs w:val="27"/>
          <w:lang w:val="uk-UA"/>
        </w:rPr>
      </w:pPr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 xml:space="preserve">Бахмутської міської ради         </w:t>
      </w:r>
    </w:p>
    <w:p w:rsidR="008E6F04" w:rsidRPr="002F196B" w:rsidRDefault="008E6F04" w:rsidP="00DF2116">
      <w:pPr>
        <w:spacing w:after="0" w:line="240" w:lineRule="atLeast"/>
        <w:jc w:val="both"/>
        <w:rPr>
          <w:rFonts w:ascii="Times New Roman" w:hAnsi="Times New Roman" w:cs="Times New Roman"/>
          <w:snapToGrid w:val="0"/>
          <w:sz w:val="27"/>
          <w:szCs w:val="27"/>
          <w:lang w:val="uk-UA"/>
        </w:rPr>
      </w:pPr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 xml:space="preserve"> </w:t>
      </w:r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ab/>
      </w:r>
    </w:p>
    <w:p w:rsidR="008E6F04" w:rsidRPr="002F196B" w:rsidRDefault="008E6F04" w:rsidP="002F196B">
      <w:pPr>
        <w:spacing w:after="0" w:line="240" w:lineRule="atLeast"/>
        <w:jc w:val="both"/>
        <w:rPr>
          <w:sz w:val="27"/>
          <w:szCs w:val="27"/>
          <w:lang w:val="uk-UA"/>
        </w:rPr>
      </w:pPr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>Секретар Бахмутської міської ради                                              С.І.</w:t>
      </w:r>
      <w:proofErr w:type="spellStart"/>
      <w:r w:rsidRPr="002F196B">
        <w:rPr>
          <w:rFonts w:ascii="Times New Roman" w:hAnsi="Times New Roman" w:cs="Times New Roman"/>
          <w:snapToGrid w:val="0"/>
          <w:sz w:val="27"/>
          <w:szCs w:val="27"/>
          <w:lang w:val="uk-UA"/>
        </w:rPr>
        <w:t>Кіщенко</w:t>
      </w:r>
      <w:proofErr w:type="spellEnd"/>
    </w:p>
    <w:p w:rsidR="008E6F04" w:rsidRPr="002F196B" w:rsidRDefault="008E6F04" w:rsidP="008E6F04">
      <w:pPr>
        <w:tabs>
          <w:tab w:val="left" w:pos="1735"/>
          <w:tab w:val="left" w:pos="2019"/>
        </w:tabs>
        <w:spacing w:after="0" w:line="220" w:lineRule="auto"/>
        <w:rPr>
          <w:rFonts w:ascii="Times New Roman" w:hAnsi="Times New Roman" w:cs="Times New Roman"/>
          <w:snapToGrid w:val="0"/>
          <w:sz w:val="27"/>
          <w:szCs w:val="27"/>
          <w:lang w:val="uk-UA"/>
        </w:rPr>
        <w:sectPr w:rsidR="008E6F04" w:rsidRPr="002F196B" w:rsidSect="002F196B">
          <w:headerReference w:type="default" r:id="rId10"/>
          <w:pgSz w:w="11906" w:h="16838"/>
          <w:pgMar w:top="238" w:right="851" w:bottom="567" w:left="1701" w:header="709" w:footer="709" w:gutter="0"/>
          <w:cols w:space="708"/>
          <w:docGrid w:linePitch="360"/>
        </w:sectPr>
      </w:pPr>
    </w:p>
    <w:p w:rsidR="008E6F04" w:rsidRDefault="008E6F04" w:rsidP="007E113B">
      <w:pPr>
        <w:spacing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  <w:sectPr w:rsidR="008E6F04" w:rsidSect="008E6F0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C5543" w:rsidRPr="00DE337D" w:rsidRDefault="00CC5543" w:rsidP="007E113B">
      <w:pPr>
        <w:spacing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CC5543" w:rsidRPr="0026559E" w:rsidRDefault="00CC5543" w:rsidP="007E113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C5543" w:rsidRDefault="00CC5543" w:rsidP="007E113B">
      <w:pPr>
        <w:rPr>
          <w:lang w:val="uk-UA"/>
        </w:rPr>
        <w:sectPr w:rsidR="00CC5543" w:rsidSect="007E113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C5543" w:rsidRDefault="00CC5543" w:rsidP="007E113B">
      <w:pPr>
        <w:rPr>
          <w:lang w:val="uk-UA"/>
        </w:rPr>
      </w:pPr>
    </w:p>
    <w:p w:rsidR="00CC5543" w:rsidRDefault="00CC5543" w:rsidP="007E113B">
      <w:pPr>
        <w:rPr>
          <w:lang w:val="uk-UA"/>
        </w:rPr>
      </w:pPr>
    </w:p>
    <w:p w:rsidR="00CC5543" w:rsidRDefault="00CC5543" w:rsidP="007E113B">
      <w:pPr>
        <w:rPr>
          <w:lang w:val="uk-UA"/>
        </w:rPr>
      </w:pPr>
    </w:p>
    <w:p w:rsidR="00CC5543" w:rsidRDefault="00CC5543" w:rsidP="007E113B">
      <w:pPr>
        <w:rPr>
          <w:lang w:val="uk-UA"/>
        </w:rPr>
      </w:pPr>
    </w:p>
    <w:p w:rsidR="00CC5543" w:rsidRDefault="00CC5543" w:rsidP="007E113B">
      <w:pPr>
        <w:rPr>
          <w:lang w:val="uk-UA"/>
        </w:rPr>
      </w:pPr>
    </w:p>
    <w:p w:rsidR="00CC5543" w:rsidRDefault="00CC5543" w:rsidP="007E113B">
      <w:pPr>
        <w:rPr>
          <w:lang w:val="uk-UA"/>
        </w:rPr>
      </w:pPr>
    </w:p>
    <w:p w:rsidR="00CC5543" w:rsidRDefault="00CC5543" w:rsidP="007E113B">
      <w:pPr>
        <w:rPr>
          <w:lang w:val="uk-UA"/>
        </w:rPr>
      </w:pPr>
    </w:p>
    <w:sectPr w:rsidR="00CC5543" w:rsidSect="00F379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BB4" w:rsidRDefault="002C0BB4" w:rsidP="00B812DF">
      <w:pPr>
        <w:spacing w:after="0" w:line="240" w:lineRule="auto"/>
      </w:pPr>
      <w:r>
        <w:separator/>
      </w:r>
    </w:p>
  </w:endnote>
  <w:endnote w:type="continuationSeparator" w:id="1">
    <w:p w:rsidR="002C0BB4" w:rsidRDefault="002C0BB4" w:rsidP="00B81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BB4" w:rsidRDefault="002C0BB4" w:rsidP="00B812DF">
      <w:pPr>
        <w:spacing w:after="0" w:line="240" w:lineRule="auto"/>
      </w:pPr>
      <w:r>
        <w:separator/>
      </w:r>
    </w:p>
  </w:footnote>
  <w:footnote w:type="continuationSeparator" w:id="1">
    <w:p w:rsidR="002C0BB4" w:rsidRDefault="002C0BB4" w:rsidP="00B81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BB4" w:rsidRDefault="002C0BB4" w:rsidP="00F37943">
    <w:pPr>
      <w:pStyle w:val="a5"/>
      <w:framePr w:wrap="auto" w:vAnchor="text" w:hAnchor="margin" w:xAlign="center" w:y="1"/>
      <w:rPr>
        <w:rStyle w:val="ab"/>
      </w:rPr>
    </w:pPr>
  </w:p>
  <w:p w:rsidR="002C0BB4" w:rsidRPr="00B522E2" w:rsidRDefault="002C0BB4" w:rsidP="00B522E2">
    <w:pPr>
      <w:pStyle w:val="a5"/>
      <w:rPr>
        <w:lang w:val="uk-UA"/>
      </w:rPr>
    </w:pPr>
  </w:p>
  <w:p w:rsidR="002C0BB4" w:rsidRDefault="002C0BB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BB4" w:rsidRDefault="002C0BB4" w:rsidP="00F37943">
    <w:pPr>
      <w:pStyle w:val="a5"/>
      <w:framePr w:wrap="auto" w:vAnchor="text" w:hAnchor="margin" w:xAlign="center" w:y="1"/>
      <w:rPr>
        <w:rStyle w:val="ab"/>
      </w:rPr>
    </w:pPr>
  </w:p>
  <w:p w:rsidR="002C0BB4" w:rsidRDefault="002C0BB4">
    <w:pPr>
      <w:pStyle w:val="a5"/>
      <w:jc w:val="center"/>
    </w:pPr>
  </w:p>
  <w:p w:rsidR="002C0BB4" w:rsidRDefault="002C0BB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65857"/>
    <w:multiLevelType w:val="multilevel"/>
    <w:tmpl w:val="B6AEE7C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">
    <w:nsid w:val="1BF24709"/>
    <w:multiLevelType w:val="hybridMultilevel"/>
    <w:tmpl w:val="38964D02"/>
    <w:lvl w:ilvl="0" w:tplc="F1609694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551E5"/>
    <w:multiLevelType w:val="hybridMultilevel"/>
    <w:tmpl w:val="4DE00F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B1FC3"/>
    <w:multiLevelType w:val="multilevel"/>
    <w:tmpl w:val="88E8AAC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4">
    <w:nsid w:val="56EE1E53"/>
    <w:multiLevelType w:val="hybridMultilevel"/>
    <w:tmpl w:val="631A5D3A"/>
    <w:lvl w:ilvl="0" w:tplc="E1586D48">
      <w:start w:val="5"/>
      <w:numFmt w:val="decimal"/>
      <w:lvlText w:val="%1."/>
      <w:lvlJc w:val="left"/>
      <w:pPr>
        <w:ind w:left="76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5C574CD3"/>
    <w:multiLevelType w:val="hybridMultilevel"/>
    <w:tmpl w:val="7A8E1F46"/>
    <w:lvl w:ilvl="0" w:tplc="AA9A7A4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224191A"/>
    <w:multiLevelType w:val="hybridMultilevel"/>
    <w:tmpl w:val="82F80CF4"/>
    <w:lvl w:ilvl="0" w:tplc="6C50DC4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DB1237"/>
    <w:multiLevelType w:val="hybridMultilevel"/>
    <w:tmpl w:val="BBA06CA2"/>
    <w:lvl w:ilvl="0" w:tplc="8AA6A0BC">
      <w:start w:val="4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77E307CF"/>
    <w:multiLevelType w:val="hybridMultilevel"/>
    <w:tmpl w:val="704472F8"/>
    <w:lvl w:ilvl="0" w:tplc="2144874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color w:val="auto"/>
      </w:rPr>
    </w:lvl>
    <w:lvl w:ilvl="1" w:tplc="60C4B394">
      <w:numFmt w:val="none"/>
      <w:lvlText w:val=""/>
      <w:lvlJc w:val="left"/>
      <w:pPr>
        <w:tabs>
          <w:tab w:val="num" w:pos="219"/>
        </w:tabs>
        <w:ind w:left="-141"/>
      </w:pPr>
    </w:lvl>
    <w:lvl w:ilvl="2" w:tplc="BDA4D00C">
      <w:numFmt w:val="none"/>
      <w:lvlText w:val=""/>
      <w:lvlJc w:val="left"/>
      <w:pPr>
        <w:tabs>
          <w:tab w:val="num" w:pos="219"/>
        </w:tabs>
        <w:ind w:left="-141"/>
      </w:pPr>
    </w:lvl>
    <w:lvl w:ilvl="3" w:tplc="E63C33B0">
      <w:numFmt w:val="none"/>
      <w:lvlText w:val=""/>
      <w:lvlJc w:val="left"/>
      <w:pPr>
        <w:tabs>
          <w:tab w:val="num" w:pos="219"/>
        </w:tabs>
        <w:ind w:left="-141"/>
      </w:pPr>
    </w:lvl>
    <w:lvl w:ilvl="4" w:tplc="3FF86FB6">
      <w:numFmt w:val="none"/>
      <w:lvlText w:val=""/>
      <w:lvlJc w:val="left"/>
      <w:pPr>
        <w:tabs>
          <w:tab w:val="num" w:pos="219"/>
        </w:tabs>
        <w:ind w:left="-141"/>
      </w:pPr>
    </w:lvl>
    <w:lvl w:ilvl="5" w:tplc="03E0F7F0">
      <w:numFmt w:val="none"/>
      <w:lvlText w:val=""/>
      <w:lvlJc w:val="left"/>
      <w:pPr>
        <w:tabs>
          <w:tab w:val="num" w:pos="219"/>
        </w:tabs>
        <w:ind w:left="-141"/>
      </w:pPr>
    </w:lvl>
    <w:lvl w:ilvl="6" w:tplc="619E7F9A">
      <w:numFmt w:val="none"/>
      <w:lvlText w:val=""/>
      <w:lvlJc w:val="left"/>
      <w:pPr>
        <w:tabs>
          <w:tab w:val="num" w:pos="219"/>
        </w:tabs>
        <w:ind w:left="-141"/>
      </w:pPr>
    </w:lvl>
    <w:lvl w:ilvl="7" w:tplc="D512BB50">
      <w:numFmt w:val="none"/>
      <w:lvlText w:val=""/>
      <w:lvlJc w:val="left"/>
      <w:pPr>
        <w:tabs>
          <w:tab w:val="num" w:pos="219"/>
        </w:tabs>
        <w:ind w:left="-141"/>
      </w:pPr>
    </w:lvl>
    <w:lvl w:ilvl="8" w:tplc="5FC68B02">
      <w:numFmt w:val="none"/>
      <w:lvlText w:val=""/>
      <w:lvlJc w:val="left"/>
      <w:pPr>
        <w:tabs>
          <w:tab w:val="num" w:pos="219"/>
        </w:tabs>
        <w:ind w:left="-141"/>
      </w:pPr>
    </w:lvl>
  </w:abstractNum>
  <w:num w:numId="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7E04"/>
    <w:rsid w:val="00011B35"/>
    <w:rsid w:val="00026C97"/>
    <w:rsid w:val="00037648"/>
    <w:rsid w:val="000444F7"/>
    <w:rsid w:val="00087E81"/>
    <w:rsid w:val="000C294F"/>
    <w:rsid w:val="00115957"/>
    <w:rsid w:val="00116956"/>
    <w:rsid w:val="0013778D"/>
    <w:rsid w:val="0016099A"/>
    <w:rsid w:val="001716B5"/>
    <w:rsid w:val="001D0B98"/>
    <w:rsid w:val="001D289D"/>
    <w:rsid w:val="001D4078"/>
    <w:rsid w:val="00204FCC"/>
    <w:rsid w:val="00222468"/>
    <w:rsid w:val="002326CE"/>
    <w:rsid w:val="0026559E"/>
    <w:rsid w:val="0027182C"/>
    <w:rsid w:val="0027408E"/>
    <w:rsid w:val="00275749"/>
    <w:rsid w:val="002952B8"/>
    <w:rsid w:val="002A1C47"/>
    <w:rsid w:val="002B2CEC"/>
    <w:rsid w:val="002C0BB4"/>
    <w:rsid w:val="002D7F56"/>
    <w:rsid w:val="002F196B"/>
    <w:rsid w:val="00332338"/>
    <w:rsid w:val="0034237E"/>
    <w:rsid w:val="0038687C"/>
    <w:rsid w:val="003879D3"/>
    <w:rsid w:val="00387FE5"/>
    <w:rsid w:val="00394819"/>
    <w:rsid w:val="003B3FBA"/>
    <w:rsid w:val="003F29AF"/>
    <w:rsid w:val="003F7279"/>
    <w:rsid w:val="0040688F"/>
    <w:rsid w:val="00406DC8"/>
    <w:rsid w:val="00414C5A"/>
    <w:rsid w:val="004226A4"/>
    <w:rsid w:val="004343D3"/>
    <w:rsid w:val="00443DA5"/>
    <w:rsid w:val="00457BB1"/>
    <w:rsid w:val="00482B92"/>
    <w:rsid w:val="00503917"/>
    <w:rsid w:val="00505840"/>
    <w:rsid w:val="00514C98"/>
    <w:rsid w:val="00523C4B"/>
    <w:rsid w:val="005445A5"/>
    <w:rsid w:val="005455D5"/>
    <w:rsid w:val="005507C7"/>
    <w:rsid w:val="005533FE"/>
    <w:rsid w:val="0055379A"/>
    <w:rsid w:val="005A50F2"/>
    <w:rsid w:val="005F4474"/>
    <w:rsid w:val="00654508"/>
    <w:rsid w:val="006569EC"/>
    <w:rsid w:val="006801C1"/>
    <w:rsid w:val="00684E0E"/>
    <w:rsid w:val="006879C1"/>
    <w:rsid w:val="006F040E"/>
    <w:rsid w:val="00716E2E"/>
    <w:rsid w:val="00724CF0"/>
    <w:rsid w:val="007344E6"/>
    <w:rsid w:val="007519D4"/>
    <w:rsid w:val="00777CE3"/>
    <w:rsid w:val="00785531"/>
    <w:rsid w:val="007A763C"/>
    <w:rsid w:val="007D19B4"/>
    <w:rsid w:val="007E113B"/>
    <w:rsid w:val="007F5191"/>
    <w:rsid w:val="008026F4"/>
    <w:rsid w:val="0080760D"/>
    <w:rsid w:val="008434AD"/>
    <w:rsid w:val="00852994"/>
    <w:rsid w:val="008968A6"/>
    <w:rsid w:val="008C3297"/>
    <w:rsid w:val="008E652B"/>
    <w:rsid w:val="008E6F04"/>
    <w:rsid w:val="00917091"/>
    <w:rsid w:val="00933879"/>
    <w:rsid w:val="00940931"/>
    <w:rsid w:val="0097343B"/>
    <w:rsid w:val="00975A75"/>
    <w:rsid w:val="009A0EF3"/>
    <w:rsid w:val="009B3789"/>
    <w:rsid w:val="009C01CC"/>
    <w:rsid w:val="009C6F87"/>
    <w:rsid w:val="009E7E04"/>
    <w:rsid w:val="00A22D41"/>
    <w:rsid w:val="00A3072C"/>
    <w:rsid w:val="00A82A9C"/>
    <w:rsid w:val="00A90E16"/>
    <w:rsid w:val="00A915D2"/>
    <w:rsid w:val="00AB6012"/>
    <w:rsid w:val="00AB7EBD"/>
    <w:rsid w:val="00B07913"/>
    <w:rsid w:val="00B24CD5"/>
    <w:rsid w:val="00B46AA4"/>
    <w:rsid w:val="00B522E2"/>
    <w:rsid w:val="00B60B9F"/>
    <w:rsid w:val="00B66B92"/>
    <w:rsid w:val="00B70E2D"/>
    <w:rsid w:val="00B812DF"/>
    <w:rsid w:val="00B861A2"/>
    <w:rsid w:val="00B92936"/>
    <w:rsid w:val="00BD5C2E"/>
    <w:rsid w:val="00BD6D68"/>
    <w:rsid w:val="00BE3234"/>
    <w:rsid w:val="00C07478"/>
    <w:rsid w:val="00C26AFF"/>
    <w:rsid w:val="00C32E4E"/>
    <w:rsid w:val="00C57493"/>
    <w:rsid w:val="00C83811"/>
    <w:rsid w:val="00CC2F0F"/>
    <w:rsid w:val="00CC5543"/>
    <w:rsid w:val="00D05EA4"/>
    <w:rsid w:val="00D41AB5"/>
    <w:rsid w:val="00D72520"/>
    <w:rsid w:val="00DB4A57"/>
    <w:rsid w:val="00DC3D3A"/>
    <w:rsid w:val="00DD54B3"/>
    <w:rsid w:val="00DD6C8D"/>
    <w:rsid w:val="00DE337D"/>
    <w:rsid w:val="00DF2116"/>
    <w:rsid w:val="00DF356C"/>
    <w:rsid w:val="00E415A9"/>
    <w:rsid w:val="00E424A1"/>
    <w:rsid w:val="00E71765"/>
    <w:rsid w:val="00E91078"/>
    <w:rsid w:val="00EA3558"/>
    <w:rsid w:val="00EA4A10"/>
    <w:rsid w:val="00EC1638"/>
    <w:rsid w:val="00EE2CBB"/>
    <w:rsid w:val="00EF5C5A"/>
    <w:rsid w:val="00F248DD"/>
    <w:rsid w:val="00F32EA2"/>
    <w:rsid w:val="00F37943"/>
    <w:rsid w:val="00F732DF"/>
    <w:rsid w:val="00F9000E"/>
    <w:rsid w:val="00F9244B"/>
    <w:rsid w:val="00FB79C5"/>
    <w:rsid w:val="00FE22F4"/>
    <w:rsid w:val="00FE7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2DF"/>
    <w:pPr>
      <w:spacing w:after="200" w:line="276" w:lineRule="auto"/>
    </w:pPr>
    <w:rPr>
      <w:rFonts w:cs="Calibri"/>
    </w:rPr>
  </w:style>
  <w:style w:type="paragraph" w:styleId="4">
    <w:name w:val="heading 4"/>
    <w:basedOn w:val="a"/>
    <w:next w:val="a"/>
    <w:link w:val="40"/>
    <w:uiPriority w:val="99"/>
    <w:qFormat/>
    <w:rsid w:val="009E7E04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9E7E04"/>
    <w:rPr>
      <w:rFonts w:ascii="Cambria" w:hAnsi="Cambria" w:cs="Cambria"/>
      <w:b/>
      <w:bCs/>
      <w:i/>
      <w:iCs/>
      <w:color w:val="4F81BD"/>
    </w:rPr>
  </w:style>
  <w:style w:type="paragraph" w:styleId="a3">
    <w:name w:val="List Paragraph"/>
    <w:basedOn w:val="a"/>
    <w:uiPriority w:val="99"/>
    <w:qFormat/>
    <w:rsid w:val="009E7E04"/>
    <w:pPr>
      <w:ind w:left="720"/>
    </w:pPr>
    <w:rPr>
      <w:lang w:eastAsia="en-US"/>
    </w:rPr>
  </w:style>
  <w:style w:type="paragraph" w:styleId="a4">
    <w:name w:val="Normal (Web)"/>
    <w:basedOn w:val="a"/>
    <w:uiPriority w:val="99"/>
    <w:rsid w:val="009E7E04"/>
    <w:pPr>
      <w:spacing w:before="100" w:beforeAutospacing="1" w:after="100" w:afterAutospacing="1" w:line="240" w:lineRule="auto"/>
    </w:pPr>
    <w:rPr>
      <w:sz w:val="24"/>
      <w:szCs w:val="24"/>
      <w:lang w:val="uk-UA"/>
    </w:rPr>
  </w:style>
  <w:style w:type="paragraph" w:styleId="a5">
    <w:name w:val="header"/>
    <w:basedOn w:val="a"/>
    <w:link w:val="a6"/>
    <w:uiPriority w:val="99"/>
    <w:rsid w:val="009E7E04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9E7E04"/>
    <w:rPr>
      <w:rFonts w:ascii="Calibri" w:hAnsi="Calibri" w:cs="Calibri"/>
      <w:sz w:val="24"/>
      <w:szCs w:val="24"/>
    </w:rPr>
  </w:style>
  <w:style w:type="paragraph" w:styleId="a7">
    <w:name w:val="No Spacing"/>
    <w:link w:val="a8"/>
    <w:uiPriority w:val="99"/>
    <w:qFormat/>
    <w:rsid w:val="009E7E04"/>
    <w:rPr>
      <w:rFonts w:cs="Calibri"/>
    </w:rPr>
  </w:style>
  <w:style w:type="paragraph" w:styleId="a9">
    <w:name w:val="Body Text Indent"/>
    <w:basedOn w:val="a"/>
    <w:link w:val="aa"/>
    <w:uiPriority w:val="99"/>
    <w:semiHidden/>
    <w:rsid w:val="009E7E0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9E7E04"/>
    <w:rPr>
      <w:rFonts w:ascii="Calibri" w:hAnsi="Calibri" w:cs="Calibri"/>
    </w:rPr>
  </w:style>
  <w:style w:type="character" w:styleId="ab">
    <w:name w:val="page number"/>
    <w:basedOn w:val="a0"/>
    <w:uiPriority w:val="99"/>
    <w:rsid w:val="009E7E04"/>
  </w:style>
  <w:style w:type="character" w:customStyle="1" w:styleId="a8">
    <w:name w:val="Без интервала Знак"/>
    <w:basedOn w:val="a0"/>
    <w:link w:val="a7"/>
    <w:uiPriority w:val="99"/>
    <w:locked/>
    <w:rsid w:val="009E7E04"/>
    <w:rPr>
      <w:rFonts w:ascii="Calibri" w:hAnsi="Calibri" w:cs="Calibri"/>
      <w:sz w:val="22"/>
      <w:szCs w:val="22"/>
      <w:lang w:val="ru-RU" w:eastAsia="ru-RU"/>
    </w:rPr>
  </w:style>
  <w:style w:type="paragraph" w:styleId="ac">
    <w:name w:val="Balloon Text"/>
    <w:basedOn w:val="a"/>
    <w:link w:val="ad"/>
    <w:uiPriority w:val="99"/>
    <w:semiHidden/>
    <w:rsid w:val="009E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9E7E04"/>
    <w:rPr>
      <w:rFonts w:ascii="Tahoma" w:hAnsi="Tahoma" w:cs="Tahoma"/>
      <w:sz w:val="16"/>
      <w:szCs w:val="16"/>
    </w:rPr>
  </w:style>
  <w:style w:type="paragraph" w:styleId="ae">
    <w:name w:val="footer"/>
    <w:basedOn w:val="a"/>
    <w:link w:val="af"/>
    <w:uiPriority w:val="99"/>
    <w:semiHidden/>
    <w:unhideWhenUsed/>
    <w:rsid w:val="00B522E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522E2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57ECC-8A1E-4405-B231-2EFBAB6C8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11</Pages>
  <Words>1704</Words>
  <Characters>11477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utszn</Company>
  <LinksUpToDate>false</LinksUpToDate>
  <CharactersWithSpaces>13155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lgot145</dc:creator>
  <cp:keywords/>
  <dc:description/>
  <cp:lastModifiedBy>lgot145</cp:lastModifiedBy>
  <cp:revision>50</cp:revision>
  <cp:lastPrinted>2020-02-27T05:35:00Z</cp:lastPrinted>
  <dcterms:created xsi:type="dcterms:W3CDTF">2019-09-13T13:34:00Z</dcterms:created>
  <dcterms:modified xsi:type="dcterms:W3CDTF">2020-02-27T05:35:00Z</dcterms:modified>
</cp:coreProperties>
</file>